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2C8" w:rsidRPr="00B94875" w:rsidRDefault="000122C5" w:rsidP="00915063">
      <w:pPr>
        <w:autoSpaceDE w:val="0"/>
        <w:autoSpaceDN w:val="0"/>
        <w:adjustRightInd w:val="0"/>
        <w:spacing w:after="0" w:line="360" w:lineRule="auto"/>
        <w:jc w:val="center"/>
        <w:rPr>
          <w:rFonts w:ascii="Times New Roman" w:hAnsi="Times New Roman" w:cs="Times New Roman"/>
          <w:b/>
          <w:bCs/>
          <w:sz w:val="36"/>
          <w:szCs w:val="36"/>
        </w:rPr>
      </w:pPr>
      <w:r w:rsidRPr="00B94875">
        <w:rPr>
          <w:rFonts w:ascii="Times New Roman" w:hAnsi="Times New Roman" w:cs="Times New Roman"/>
          <w:b/>
          <w:bCs/>
          <w:sz w:val="36"/>
          <w:szCs w:val="36"/>
        </w:rPr>
        <w:t xml:space="preserve">CHAPITRE </w:t>
      </w:r>
      <w:r w:rsidR="00AC72C8" w:rsidRPr="00B94875">
        <w:rPr>
          <w:rFonts w:ascii="Times New Roman" w:hAnsi="Times New Roman" w:cs="Times New Roman"/>
          <w:b/>
          <w:bCs/>
          <w:sz w:val="36"/>
          <w:szCs w:val="36"/>
        </w:rPr>
        <w:t>3</w:t>
      </w:r>
    </w:p>
    <w:p w:rsidR="00AC72C8" w:rsidRPr="00B94875" w:rsidRDefault="000122C5" w:rsidP="00915063">
      <w:pPr>
        <w:autoSpaceDE w:val="0"/>
        <w:autoSpaceDN w:val="0"/>
        <w:adjustRightInd w:val="0"/>
        <w:spacing w:after="0" w:line="360" w:lineRule="auto"/>
        <w:jc w:val="center"/>
        <w:rPr>
          <w:rFonts w:ascii="Times New Roman" w:hAnsi="Times New Roman" w:cs="Times New Roman"/>
          <w:b/>
          <w:bCs/>
          <w:sz w:val="24"/>
          <w:szCs w:val="24"/>
        </w:rPr>
      </w:pPr>
      <w:r w:rsidRPr="00B94875">
        <w:rPr>
          <w:rFonts w:ascii="Times New Roman" w:hAnsi="Times New Roman" w:cs="Times New Roman"/>
          <w:b/>
          <w:bCs/>
          <w:sz w:val="24"/>
          <w:szCs w:val="24"/>
        </w:rPr>
        <w:t xml:space="preserve"> </w:t>
      </w:r>
    </w:p>
    <w:p w:rsidR="000122C5" w:rsidRPr="00B94875" w:rsidRDefault="000122C5" w:rsidP="00915063">
      <w:pPr>
        <w:autoSpaceDE w:val="0"/>
        <w:autoSpaceDN w:val="0"/>
        <w:adjustRightInd w:val="0"/>
        <w:spacing w:after="0" w:line="360" w:lineRule="auto"/>
        <w:jc w:val="center"/>
        <w:rPr>
          <w:rFonts w:ascii="Times New Roman" w:hAnsi="Times New Roman" w:cs="Times New Roman"/>
          <w:b/>
          <w:bCs/>
          <w:sz w:val="32"/>
          <w:szCs w:val="32"/>
        </w:rPr>
      </w:pPr>
      <w:r w:rsidRPr="00B94875">
        <w:rPr>
          <w:rFonts w:ascii="Times New Roman" w:hAnsi="Times New Roman" w:cs="Times New Roman"/>
          <w:b/>
          <w:bCs/>
          <w:sz w:val="32"/>
          <w:szCs w:val="32"/>
        </w:rPr>
        <w:t xml:space="preserve">Dosimétrie </w:t>
      </w:r>
    </w:p>
    <w:p w:rsidR="000122C5" w:rsidRPr="00B94875" w:rsidRDefault="000122C5" w:rsidP="00915063">
      <w:pPr>
        <w:autoSpaceDE w:val="0"/>
        <w:autoSpaceDN w:val="0"/>
        <w:adjustRightInd w:val="0"/>
        <w:spacing w:after="0" w:line="360" w:lineRule="auto"/>
        <w:jc w:val="center"/>
        <w:rPr>
          <w:rFonts w:ascii="Times New Roman" w:hAnsi="Times New Roman" w:cs="Times New Roman"/>
          <w:b/>
          <w:bCs/>
          <w:sz w:val="24"/>
          <w:szCs w:val="24"/>
        </w:rPr>
      </w:pPr>
      <w:r w:rsidRPr="00B94875">
        <w:rPr>
          <w:rFonts w:ascii="Times New Roman" w:hAnsi="Times New Roman" w:cs="Times New Roman"/>
          <w:b/>
          <w:bCs/>
          <w:sz w:val="24"/>
          <w:szCs w:val="24"/>
        </w:rPr>
        <w:t xml:space="preserve"> </w:t>
      </w:r>
    </w:p>
    <w:p w:rsidR="000122C5" w:rsidRPr="00B94875" w:rsidRDefault="000122C5" w:rsidP="00915063">
      <w:pPr>
        <w:autoSpaceDE w:val="0"/>
        <w:autoSpaceDN w:val="0"/>
        <w:adjustRightInd w:val="0"/>
        <w:spacing w:after="0" w:line="360" w:lineRule="auto"/>
        <w:jc w:val="center"/>
        <w:rPr>
          <w:rFonts w:ascii="Times New Roman" w:hAnsi="Times New Roman" w:cs="Times New Roman"/>
          <w:b/>
          <w:bCs/>
          <w:sz w:val="24"/>
          <w:szCs w:val="24"/>
        </w:rPr>
      </w:pPr>
    </w:p>
    <w:p w:rsidR="000122C5" w:rsidRPr="00B94875" w:rsidRDefault="00B66019" w:rsidP="00915063">
      <w:pPr>
        <w:autoSpaceDE w:val="0"/>
        <w:autoSpaceDN w:val="0"/>
        <w:adjustRightInd w:val="0"/>
        <w:spacing w:after="0" w:line="360" w:lineRule="auto"/>
        <w:rPr>
          <w:rFonts w:ascii="Times New Roman" w:hAnsi="Times New Roman" w:cs="Times New Roman"/>
          <w:b/>
          <w:bCs/>
          <w:color w:val="0070C0"/>
          <w:sz w:val="28"/>
          <w:szCs w:val="28"/>
        </w:rPr>
      </w:pPr>
      <w:r w:rsidRPr="00B94875">
        <w:rPr>
          <w:rFonts w:ascii="Times New Roman" w:hAnsi="Times New Roman" w:cs="Times New Roman"/>
          <w:b/>
          <w:bCs/>
          <w:color w:val="0070C0"/>
          <w:sz w:val="28"/>
          <w:szCs w:val="28"/>
        </w:rPr>
        <w:t xml:space="preserve">I. </w:t>
      </w:r>
      <w:r w:rsidR="000122C5" w:rsidRPr="00B94875">
        <w:rPr>
          <w:rFonts w:ascii="Times New Roman" w:hAnsi="Times New Roman" w:cs="Times New Roman"/>
          <w:b/>
          <w:bCs/>
          <w:color w:val="0070C0"/>
          <w:sz w:val="28"/>
          <w:szCs w:val="28"/>
        </w:rPr>
        <w:t>Principes de base :</w:t>
      </w:r>
    </w:p>
    <w:p w:rsidR="00551597" w:rsidRPr="00B94875" w:rsidRDefault="00551597" w:rsidP="00915063">
      <w:pPr>
        <w:autoSpaceDE w:val="0"/>
        <w:autoSpaceDN w:val="0"/>
        <w:adjustRightInd w:val="0"/>
        <w:spacing w:after="0" w:line="360" w:lineRule="auto"/>
        <w:jc w:val="both"/>
        <w:rPr>
          <w:rFonts w:ascii="Times New Roman" w:hAnsi="Times New Roman" w:cs="Times New Roman"/>
          <w:sz w:val="24"/>
          <w:szCs w:val="24"/>
        </w:rPr>
      </w:pPr>
    </w:p>
    <w:p w:rsidR="00AC72C8" w:rsidRPr="00B94875" w:rsidRDefault="00AC72C8" w:rsidP="00915063">
      <w:pPr>
        <w:autoSpaceDE w:val="0"/>
        <w:autoSpaceDN w:val="0"/>
        <w:adjustRightInd w:val="0"/>
        <w:spacing w:after="0" w:line="360" w:lineRule="auto"/>
        <w:jc w:val="both"/>
        <w:rPr>
          <w:rFonts w:ascii="Times New Roman" w:hAnsi="Times New Roman" w:cs="Times New Roman"/>
          <w:b/>
          <w:bCs/>
          <w:sz w:val="24"/>
          <w:szCs w:val="24"/>
        </w:rPr>
      </w:pPr>
      <w:r w:rsidRPr="00B94875">
        <w:rPr>
          <w:rFonts w:ascii="Times New Roman" w:hAnsi="Times New Roman" w:cs="Times New Roman"/>
          <w:b/>
          <w:bCs/>
          <w:sz w:val="24"/>
          <w:szCs w:val="24"/>
        </w:rPr>
        <w:t>1. Introduction</w:t>
      </w:r>
    </w:p>
    <w:p w:rsidR="008C43A3" w:rsidRDefault="00D536F3" w:rsidP="00915063">
      <w:pPr>
        <w:autoSpaceDE w:val="0"/>
        <w:autoSpaceDN w:val="0"/>
        <w:adjustRightInd w:val="0"/>
        <w:spacing w:after="0" w:line="360" w:lineRule="auto"/>
        <w:jc w:val="both"/>
        <w:rPr>
          <w:rFonts w:ascii="Times New Roman" w:hAnsi="Times New Roman" w:cs="Times New Roman"/>
          <w:sz w:val="24"/>
          <w:szCs w:val="24"/>
        </w:rPr>
      </w:pPr>
      <w:r w:rsidRPr="00B94875">
        <w:rPr>
          <w:rFonts w:ascii="Times New Roman" w:hAnsi="Times New Roman" w:cs="Times New Roman"/>
          <w:sz w:val="24"/>
          <w:szCs w:val="24"/>
        </w:rPr>
        <w:t>Afin d’éviter les effets déterministes, capables de survenir notamment en cas d’accidents radiologiques, et de réduire autant que possible les risques d’apparition d’effets aléatoires, le système de radioprotection repose sur trois grands principes, inscrits</w:t>
      </w:r>
      <w:r w:rsidRPr="00D536F3">
        <w:rPr>
          <w:rFonts w:ascii="Times New Roman" w:hAnsi="Times New Roman" w:cs="Times New Roman"/>
          <w:sz w:val="24"/>
          <w:szCs w:val="24"/>
        </w:rPr>
        <w:t xml:space="preserve"> dans le code de la santé publique :</w:t>
      </w:r>
    </w:p>
    <w:p w:rsidR="008C43A3" w:rsidRPr="00060E9C" w:rsidRDefault="00060E9C" w:rsidP="00915063">
      <w:pPr>
        <w:autoSpaceDE w:val="0"/>
        <w:autoSpaceDN w:val="0"/>
        <w:adjustRightInd w:val="0"/>
        <w:spacing w:after="0" w:line="360" w:lineRule="auto"/>
        <w:jc w:val="both"/>
        <w:rPr>
          <w:rFonts w:ascii="Times New Roman" w:hAnsi="Times New Roman" w:cs="Times New Roman"/>
          <w:sz w:val="24"/>
          <w:szCs w:val="24"/>
        </w:rPr>
      </w:pPr>
      <w:r w:rsidRPr="00060E9C">
        <w:rPr>
          <w:rFonts w:ascii="Times New Roman" w:hAnsi="Times New Roman" w:cs="Times New Roman"/>
          <w:b/>
          <w:bCs/>
          <w:sz w:val="24"/>
          <w:szCs w:val="24"/>
        </w:rPr>
        <w:t xml:space="preserve">• la justification </w:t>
      </w:r>
      <w:r w:rsidRPr="00060E9C">
        <w:rPr>
          <w:rFonts w:ascii="Times New Roman" w:hAnsi="Times New Roman" w:cs="Times New Roman"/>
          <w:sz w:val="24"/>
          <w:szCs w:val="24"/>
        </w:rPr>
        <w:t>des activités comportant</w:t>
      </w:r>
      <w:r>
        <w:rPr>
          <w:rFonts w:ascii="Times New Roman" w:hAnsi="Times New Roman" w:cs="Times New Roman"/>
          <w:sz w:val="24"/>
          <w:szCs w:val="24"/>
        </w:rPr>
        <w:t xml:space="preserve"> </w:t>
      </w:r>
      <w:r w:rsidRPr="00060E9C">
        <w:rPr>
          <w:rFonts w:ascii="Times New Roman" w:hAnsi="Times New Roman" w:cs="Times New Roman"/>
          <w:sz w:val="24"/>
          <w:szCs w:val="24"/>
        </w:rPr>
        <w:t>un risque d’exposition à des rayonnements</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ionisants ;</w:t>
      </w:r>
    </w:p>
    <w:p w:rsidR="008C43A3" w:rsidRPr="00060E9C" w:rsidRDefault="00060E9C" w:rsidP="00915063">
      <w:pPr>
        <w:autoSpaceDE w:val="0"/>
        <w:autoSpaceDN w:val="0"/>
        <w:adjustRightInd w:val="0"/>
        <w:spacing w:after="0" w:line="360" w:lineRule="auto"/>
        <w:jc w:val="both"/>
        <w:rPr>
          <w:rFonts w:ascii="Times New Roman" w:hAnsi="Times New Roman" w:cs="Times New Roman"/>
          <w:sz w:val="24"/>
          <w:szCs w:val="24"/>
        </w:rPr>
      </w:pPr>
      <w:r w:rsidRPr="00060E9C">
        <w:rPr>
          <w:rFonts w:ascii="Times New Roman" w:hAnsi="Times New Roman" w:cs="Times New Roman"/>
          <w:b/>
          <w:bCs/>
          <w:sz w:val="24"/>
          <w:szCs w:val="24"/>
        </w:rPr>
        <w:t xml:space="preserve">• l’optimisation </w:t>
      </w:r>
      <w:r w:rsidRPr="00060E9C">
        <w:rPr>
          <w:rFonts w:ascii="Times New Roman" w:hAnsi="Times New Roman" w:cs="Times New Roman"/>
          <w:sz w:val="24"/>
          <w:szCs w:val="24"/>
        </w:rPr>
        <w:t>des expositions à ces</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rayonnements au niveau le plus faible</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possible ;</w:t>
      </w:r>
    </w:p>
    <w:p w:rsidR="00060E9C" w:rsidRPr="00060E9C" w:rsidRDefault="00060E9C" w:rsidP="00915063">
      <w:pPr>
        <w:autoSpaceDE w:val="0"/>
        <w:autoSpaceDN w:val="0"/>
        <w:adjustRightInd w:val="0"/>
        <w:spacing w:after="0" w:line="360" w:lineRule="auto"/>
        <w:jc w:val="both"/>
        <w:rPr>
          <w:rFonts w:ascii="Times New Roman" w:hAnsi="Times New Roman" w:cs="Times New Roman"/>
          <w:sz w:val="24"/>
          <w:szCs w:val="24"/>
        </w:rPr>
      </w:pPr>
      <w:r w:rsidRPr="00060E9C">
        <w:rPr>
          <w:rFonts w:ascii="Times New Roman" w:hAnsi="Times New Roman" w:cs="Times New Roman"/>
          <w:b/>
          <w:bCs/>
          <w:sz w:val="24"/>
          <w:szCs w:val="24"/>
        </w:rPr>
        <w:t xml:space="preserve">• la limitation </w:t>
      </w:r>
      <w:r w:rsidRPr="00060E9C">
        <w:rPr>
          <w:rFonts w:ascii="Times New Roman" w:hAnsi="Times New Roman" w:cs="Times New Roman"/>
          <w:sz w:val="24"/>
          <w:szCs w:val="24"/>
        </w:rPr>
        <w:t>des doses d’exposition individuelle</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à ces rayonnements.</w:t>
      </w:r>
    </w:p>
    <w:p w:rsidR="008C43A3" w:rsidRDefault="008C43A3" w:rsidP="00915063">
      <w:pPr>
        <w:autoSpaceDE w:val="0"/>
        <w:autoSpaceDN w:val="0"/>
        <w:adjustRightInd w:val="0"/>
        <w:spacing w:after="0" w:line="360" w:lineRule="auto"/>
        <w:jc w:val="both"/>
        <w:rPr>
          <w:rFonts w:ascii="Times New Roman" w:hAnsi="Times New Roman" w:cs="Times New Roman"/>
          <w:sz w:val="24"/>
          <w:szCs w:val="24"/>
        </w:rPr>
      </w:pPr>
    </w:p>
    <w:p w:rsidR="00060E9C" w:rsidRDefault="00060E9C" w:rsidP="00915063">
      <w:pPr>
        <w:autoSpaceDE w:val="0"/>
        <w:autoSpaceDN w:val="0"/>
        <w:adjustRightInd w:val="0"/>
        <w:spacing w:after="0" w:line="360" w:lineRule="auto"/>
        <w:jc w:val="both"/>
        <w:rPr>
          <w:rFonts w:ascii="Times New Roman" w:hAnsi="Times New Roman" w:cs="Times New Roman"/>
          <w:sz w:val="24"/>
          <w:szCs w:val="24"/>
        </w:rPr>
      </w:pPr>
      <w:r w:rsidRPr="00060E9C">
        <w:rPr>
          <w:rFonts w:ascii="Times New Roman" w:hAnsi="Times New Roman" w:cs="Times New Roman"/>
          <w:sz w:val="24"/>
          <w:szCs w:val="24"/>
        </w:rPr>
        <w:t>Ces trois principes fondamentaux découlent</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d’un principe général de précaution: le</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principe « ALARA » (pour « As Low As</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Reasonably Achievable », aussi bas que</w:t>
      </w:r>
      <w:r w:rsidR="008C43A3">
        <w:rPr>
          <w:rFonts w:ascii="Times New Roman" w:hAnsi="Times New Roman" w:cs="Times New Roman"/>
          <w:sz w:val="24"/>
          <w:szCs w:val="24"/>
        </w:rPr>
        <w:t xml:space="preserve"> raisonnablement possible)</w:t>
      </w:r>
      <w:r w:rsidRPr="00060E9C">
        <w:rPr>
          <w:rFonts w:ascii="Times New Roman" w:hAnsi="Times New Roman" w:cs="Times New Roman"/>
          <w:sz w:val="24"/>
          <w:szCs w:val="24"/>
        </w:rPr>
        <w:t>.</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Les procédures techniques et organisationnelles</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mises en oeuvre pour respecter</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l’ensemble de ces principes font l’objet de</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contrôles de la part des autorités publiques</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dont l’Autorité de sûreté nucléaire.</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La réglementation de la radioprotection</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précise les dispositions particulières applicables</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à chacune des trois catégories de</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populations suivantes : public, patients et</w:t>
      </w:r>
      <w:r w:rsidR="008C43A3">
        <w:rPr>
          <w:rFonts w:ascii="Times New Roman" w:hAnsi="Times New Roman" w:cs="Times New Roman"/>
          <w:sz w:val="24"/>
          <w:szCs w:val="24"/>
        </w:rPr>
        <w:t xml:space="preserve"> </w:t>
      </w:r>
      <w:r w:rsidRPr="00060E9C">
        <w:rPr>
          <w:rFonts w:ascii="Times New Roman" w:hAnsi="Times New Roman" w:cs="Times New Roman"/>
          <w:sz w:val="24"/>
          <w:szCs w:val="24"/>
        </w:rPr>
        <w:t>travailleurs.</w:t>
      </w:r>
    </w:p>
    <w:p w:rsidR="006372AF" w:rsidRPr="008327CB" w:rsidRDefault="00D45FE0" w:rsidP="00915063">
      <w:pPr>
        <w:autoSpaceDE w:val="0"/>
        <w:autoSpaceDN w:val="0"/>
        <w:adjustRightInd w:val="0"/>
        <w:spacing w:after="0" w:line="360" w:lineRule="auto"/>
        <w:jc w:val="both"/>
        <w:rPr>
          <w:rFonts w:ascii="Times New Roman" w:hAnsi="Times New Roman" w:cs="Times New Roman"/>
          <w:sz w:val="24"/>
          <w:szCs w:val="24"/>
        </w:rPr>
      </w:pPr>
      <w:r w:rsidRPr="0022301F">
        <w:rPr>
          <w:rFonts w:ascii="Times New Roman" w:hAnsi="Times New Roman" w:cs="Times New Roman"/>
          <w:sz w:val="24"/>
          <w:szCs w:val="24"/>
        </w:rPr>
        <w:t>Pour évaluer l’importance de l’impact biologique d’une exposition aux rayonnements</w:t>
      </w:r>
      <w:r w:rsidR="0022301F">
        <w:rPr>
          <w:rFonts w:ascii="Times New Roman" w:hAnsi="Times New Roman" w:cs="Times New Roman"/>
          <w:sz w:val="24"/>
          <w:szCs w:val="24"/>
        </w:rPr>
        <w:t xml:space="preserve"> </w:t>
      </w:r>
      <w:r w:rsidRPr="0022301F">
        <w:rPr>
          <w:rFonts w:ascii="Times New Roman" w:hAnsi="Times New Roman" w:cs="Times New Roman"/>
          <w:sz w:val="24"/>
          <w:szCs w:val="24"/>
        </w:rPr>
        <w:t>ionisants et comparer les expositions entre elles, la radioprotection utilise notamment la</w:t>
      </w:r>
      <w:r w:rsidR="0022301F">
        <w:rPr>
          <w:rFonts w:ascii="Times New Roman" w:hAnsi="Times New Roman" w:cs="Times New Roman"/>
          <w:sz w:val="24"/>
          <w:szCs w:val="24"/>
        </w:rPr>
        <w:t xml:space="preserve"> </w:t>
      </w:r>
      <w:r w:rsidRPr="0022301F">
        <w:rPr>
          <w:rFonts w:ascii="Times New Roman" w:hAnsi="Times New Roman" w:cs="Times New Roman"/>
          <w:sz w:val="24"/>
          <w:szCs w:val="24"/>
        </w:rPr>
        <w:t>dose efficace ; c’est une grandeur calculée, exprimée en millisieverts (mSv), qui prend</w:t>
      </w:r>
      <w:r w:rsidR="0022301F">
        <w:rPr>
          <w:rFonts w:ascii="Times New Roman" w:hAnsi="Times New Roman" w:cs="Times New Roman"/>
          <w:sz w:val="24"/>
          <w:szCs w:val="24"/>
        </w:rPr>
        <w:t xml:space="preserve"> </w:t>
      </w:r>
      <w:r w:rsidRPr="0022301F">
        <w:rPr>
          <w:rFonts w:ascii="Times New Roman" w:hAnsi="Times New Roman" w:cs="Times New Roman"/>
          <w:sz w:val="24"/>
          <w:szCs w:val="24"/>
        </w:rPr>
        <w:t>en compte non seulement la quantité d’énergie absorbée par le corps, mesurée en grays</w:t>
      </w:r>
      <w:r w:rsidR="0022301F">
        <w:rPr>
          <w:rFonts w:ascii="Times New Roman" w:hAnsi="Times New Roman" w:cs="Times New Roman"/>
          <w:sz w:val="24"/>
          <w:szCs w:val="24"/>
        </w:rPr>
        <w:t xml:space="preserve"> </w:t>
      </w:r>
      <w:r w:rsidRPr="0022301F">
        <w:rPr>
          <w:rFonts w:ascii="Times New Roman" w:hAnsi="Times New Roman" w:cs="Times New Roman"/>
          <w:sz w:val="24"/>
          <w:szCs w:val="24"/>
        </w:rPr>
        <w:t>(Gy : énergie cédée par unité de m</w:t>
      </w:r>
      <w:r w:rsidR="0022301F">
        <w:rPr>
          <w:rFonts w:ascii="Times New Roman" w:hAnsi="Times New Roman" w:cs="Times New Roman"/>
          <w:sz w:val="24"/>
          <w:szCs w:val="24"/>
        </w:rPr>
        <w:t xml:space="preserve">asse), mais aussi la nature des </w:t>
      </w:r>
      <w:r w:rsidRPr="0022301F">
        <w:rPr>
          <w:rFonts w:ascii="Times New Roman" w:hAnsi="Times New Roman" w:cs="Times New Roman"/>
          <w:sz w:val="24"/>
          <w:szCs w:val="24"/>
        </w:rPr>
        <w:t>rayonnements émis et</w:t>
      </w:r>
      <w:r w:rsidR="0022301F">
        <w:rPr>
          <w:rFonts w:ascii="Times New Roman" w:hAnsi="Times New Roman" w:cs="Times New Roman"/>
          <w:sz w:val="24"/>
          <w:szCs w:val="24"/>
        </w:rPr>
        <w:t xml:space="preserve"> </w:t>
      </w:r>
      <w:r w:rsidRPr="0022301F">
        <w:rPr>
          <w:rFonts w:ascii="Times New Roman" w:hAnsi="Times New Roman" w:cs="Times New Roman"/>
          <w:sz w:val="24"/>
          <w:szCs w:val="24"/>
        </w:rPr>
        <w:t>la sensibilité biologique aux rayonnements des tissus et organes exposés</w:t>
      </w:r>
      <w:r w:rsidR="00B66019">
        <w:rPr>
          <w:rFonts w:ascii="Times New Roman" w:hAnsi="Times New Roman" w:cs="Times New Roman"/>
          <w:sz w:val="24"/>
          <w:szCs w:val="24"/>
        </w:rPr>
        <w:t xml:space="preserve"> </w:t>
      </w:r>
      <w:r w:rsidR="00B66019" w:rsidRPr="00F45B39">
        <w:rPr>
          <w:rFonts w:ascii="Times New Roman" w:eastAsia="TimesNewRomanPSMT" w:hAnsi="Times New Roman" w:cs="Times New Roman"/>
          <w:sz w:val="24"/>
          <w:szCs w:val="24"/>
        </w:rPr>
        <w:t>[</w:t>
      </w:r>
      <w:r w:rsidR="00B66019" w:rsidRPr="009C0EA1">
        <w:rPr>
          <w:rFonts w:ascii="Times New Roman" w:eastAsia="TimesNewRomanPSMT" w:hAnsi="Times New Roman" w:cs="Times New Roman"/>
          <w:sz w:val="24"/>
          <w:szCs w:val="24"/>
        </w:rPr>
        <w:t>25]</w:t>
      </w:r>
      <w:r w:rsidR="00B66019">
        <w:rPr>
          <w:rFonts w:ascii="Times New Roman" w:eastAsia="TimesNewRomanPSMT" w:hAnsi="Times New Roman" w:cs="Times New Roman"/>
          <w:sz w:val="24"/>
          <w:szCs w:val="24"/>
        </w:rPr>
        <w:t>.</w:t>
      </w:r>
      <w:r w:rsidR="00B66019" w:rsidRPr="009C0EA1">
        <w:rPr>
          <w:rFonts w:ascii="Times New Roman" w:eastAsia="TimesNewRomanPSMT" w:hAnsi="Times New Roman" w:cs="Times New Roman"/>
          <w:sz w:val="24"/>
          <w:szCs w:val="24"/>
        </w:rPr>
        <w:t xml:space="preserve"> </w:t>
      </w:r>
      <w:r w:rsidR="006372AF">
        <w:rPr>
          <w:rFonts w:ascii="Optima-DemiBold" w:hAnsi="Optima-DemiBold" w:cs="Optima-DemiBold"/>
          <w:b/>
          <w:bCs/>
          <w:color w:val="FFFFFF"/>
          <w:sz w:val="42"/>
          <w:szCs w:val="42"/>
        </w:rPr>
        <w:t>PRINCIPES DE LA</w:t>
      </w:r>
    </w:p>
    <w:p w:rsidR="00654082" w:rsidRPr="00D45FE0" w:rsidRDefault="006372AF" w:rsidP="00915063">
      <w:pPr>
        <w:autoSpaceDE w:val="0"/>
        <w:autoSpaceDN w:val="0"/>
        <w:adjustRightInd w:val="0"/>
        <w:spacing w:after="0" w:line="360" w:lineRule="auto"/>
        <w:jc w:val="both"/>
        <w:rPr>
          <w:rFonts w:ascii="Times New Roman" w:hAnsi="Times New Roman" w:cs="Times New Roman"/>
          <w:sz w:val="24"/>
          <w:szCs w:val="24"/>
        </w:rPr>
      </w:pPr>
      <w:r w:rsidRPr="00D45FE0">
        <w:rPr>
          <w:rFonts w:ascii="Times New Roman" w:hAnsi="Times New Roman" w:cs="Times New Roman"/>
          <w:b/>
          <w:bCs/>
          <w:color w:val="FFFFFF"/>
          <w:sz w:val="24"/>
          <w:szCs w:val="24"/>
        </w:rPr>
        <w:t>RADIOPROTECTION</w:t>
      </w:r>
    </w:p>
    <w:p w:rsidR="00654082" w:rsidRPr="00AC72C8" w:rsidRDefault="00B66019" w:rsidP="00915063">
      <w:pPr>
        <w:spacing w:line="360" w:lineRule="auto"/>
        <w:rPr>
          <w:rFonts w:ascii="Times New Roman" w:hAnsi="Times New Roman" w:cs="Times New Roman"/>
          <w:b/>
          <w:bCs/>
          <w:sz w:val="28"/>
          <w:szCs w:val="28"/>
        </w:rPr>
      </w:pPr>
      <w:r w:rsidRPr="00AC72C8">
        <w:rPr>
          <w:rFonts w:ascii="Times New Roman" w:hAnsi="Times New Roman" w:cs="Times New Roman"/>
          <w:b/>
          <w:bCs/>
          <w:sz w:val="28"/>
          <w:szCs w:val="28"/>
        </w:rPr>
        <w:lastRenderedPageBreak/>
        <w:t xml:space="preserve">2. </w:t>
      </w:r>
      <w:r w:rsidR="00654082" w:rsidRPr="00AC72C8">
        <w:rPr>
          <w:rFonts w:ascii="Times New Roman" w:hAnsi="Times New Roman" w:cs="Times New Roman"/>
          <w:b/>
          <w:bCs/>
          <w:sz w:val="28"/>
          <w:szCs w:val="28"/>
        </w:rPr>
        <w:t>Protection contre l’irradiation</w:t>
      </w:r>
    </w:p>
    <w:p w:rsidR="00654082" w:rsidRPr="00BE18F3" w:rsidRDefault="00654082" w:rsidP="00915063">
      <w:pPr>
        <w:spacing w:line="360" w:lineRule="auto"/>
        <w:rPr>
          <w:rFonts w:asciiTheme="majorBidi" w:hAnsiTheme="majorBidi" w:cstheme="majorBidi"/>
          <w:sz w:val="24"/>
          <w:szCs w:val="24"/>
        </w:rPr>
      </w:pPr>
      <w:r w:rsidRPr="00BE18F3">
        <w:rPr>
          <w:rFonts w:asciiTheme="majorBidi" w:hAnsiTheme="majorBidi" w:cstheme="majorBidi"/>
          <w:noProof/>
          <w:sz w:val="24"/>
          <w:szCs w:val="24"/>
        </w:rPr>
        <w:t>Pour se protéger contre l’irradiation il faut ;</w:t>
      </w:r>
    </w:p>
    <w:p w:rsidR="00654082" w:rsidRPr="00BE18F3" w:rsidRDefault="00654082" w:rsidP="00915063">
      <w:pPr>
        <w:spacing w:line="360" w:lineRule="auto"/>
        <w:rPr>
          <w:rFonts w:asciiTheme="majorBidi" w:hAnsiTheme="majorBidi" w:cstheme="majorBidi"/>
          <w:sz w:val="24"/>
          <w:szCs w:val="24"/>
          <w:lang w:val="fr-BE"/>
        </w:rPr>
      </w:pPr>
      <w:r w:rsidRPr="00BE18F3">
        <w:rPr>
          <w:rFonts w:asciiTheme="majorBidi" w:hAnsiTheme="majorBidi" w:cstheme="majorBidi"/>
          <w:sz w:val="24"/>
          <w:szCs w:val="24"/>
          <w:lang w:val="fr-BE"/>
        </w:rPr>
        <w:t>a. Réduire le temps d’exposition</w:t>
      </w:r>
    </w:p>
    <w:p w:rsidR="00654082" w:rsidRPr="00BE18F3" w:rsidRDefault="00654082" w:rsidP="00915063">
      <w:pPr>
        <w:tabs>
          <w:tab w:val="left" w:pos="4650"/>
        </w:tabs>
        <w:spacing w:line="360" w:lineRule="auto"/>
        <w:rPr>
          <w:rFonts w:asciiTheme="majorBidi" w:hAnsiTheme="majorBidi" w:cstheme="majorBidi"/>
          <w:sz w:val="24"/>
          <w:szCs w:val="24"/>
        </w:rPr>
      </w:pPr>
      <w:r w:rsidRPr="00BE18F3">
        <w:rPr>
          <w:rFonts w:asciiTheme="majorBidi" w:hAnsiTheme="majorBidi" w:cstheme="majorBidi"/>
          <w:sz w:val="24"/>
          <w:szCs w:val="24"/>
        </w:rPr>
        <w:t>b. Augmenter la distance à la source de radiations</w:t>
      </w:r>
    </w:p>
    <w:p w:rsidR="00654082" w:rsidRPr="00BE18F3" w:rsidRDefault="0004177A" w:rsidP="00915063">
      <w:pPr>
        <w:tabs>
          <w:tab w:val="left" w:pos="4650"/>
        </w:tabs>
        <w:spacing w:line="360" w:lineRule="auto"/>
        <w:rPr>
          <w:rFonts w:asciiTheme="majorBidi" w:hAnsiTheme="majorBidi" w:cstheme="majorBidi"/>
          <w:sz w:val="24"/>
          <w:szCs w:val="24"/>
          <w:lang w:val="fr-BE"/>
        </w:rPr>
      </w:pPr>
      <w:r w:rsidRPr="0004177A">
        <w:rPr>
          <w:rFonts w:asciiTheme="majorBidi" w:hAnsiTheme="majorBidi" w:cstheme="majorBidi"/>
          <w:b/>
          <w:bCs/>
          <w:noProof/>
          <w:sz w:val="24"/>
          <w:szCs w:val="24"/>
        </w:rPr>
        <w:pict>
          <v:shapetype id="_x0000_t202" coordsize="21600,21600" o:spt="202" path="m,l,21600r21600,l21600,xe">
            <v:stroke joinstyle="miter"/>
            <v:path gradientshapeok="t" o:connecttype="rect"/>
          </v:shapetype>
          <v:shape id="_x0000_s1027" type="#_x0000_t202" style="position:absolute;margin-left:-45pt;margin-top:14.75pt;width:515pt;height:278pt;z-index:251661312" filled="f" stroked="f">
            <v:textbox>
              <w:txbxContent>
                <w:p w:rsidR="007B63BE" w:rsidRDefault="007B63BE" w:rsidP="00654082">
                  <w:pPr>
                    <w:jc w:val="center"/>
                  </w:pPr>
                </w:p>
                <w:p w:rsidR="00654082" w:rsidRDefault="007B63BE" w:rsidP="00654082">
                  <w:pPr>
                    <w:jc w:val="center"/>
                  </w:pPr>
                  <w:r w:rsidRPr="007B63BE">
                    <w:rPr>
                      <w:noProof/>
                    </w:rPr>
                    <w:drawing>
                      <wp:inline distT="0" distB="0" distL="0" distR="0">
                        <wp:extent cx="5835650" cy="3060700"/>
                        <wp:effectExtent l="19050" t="0" r="0" b="0"/>
                        <wp:docPr id="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srcRect/>
                                <a:stretch>
                                  <a:fillRect/>
                                </a:stretch>
                              </pic:blipFill>
                              <pic:spPr bwMode="auto">
                                <a:xfrm>
                                  <a:off x="0" y="0"/>
                                  <a:ext cx="5838127" cy="3061999"/>
                                </a:xfrm>
                                <a:prstGeom prst="rect">
                                  <a:avLst/>
                                </a:prstGeom>
                                <a:noFill/>
                                <a:ln w="9525">
                                  <a:noFill/>
                                  <a:miter lim="800000"/>
                                  <a:headEnd/>
                                  <a:tailEnd/>
                                </a:ln>
                              </pic:spPr>
                            </pic:pic>
                          </a:graphicData>
                        </a:graphic>
                      </wp:inline>
                    </w:drawing>
                  </w:r>
                </w:p>
              </w:txbxContent>
            </v:textbox>
          </v:shape>
        </w:pict>
      </w:r>
      <w:r w:rsidR="00654082" w:rsidRPr="00BE18F3">
        <w:rPr>
          <w:rFonts w:asciiTheme="majorBidi" w:hAnsiTheme="majorBidi" w:cstheme="majorBidi"/>
          <w:sz w:val="24"/>
          <w:szCs w:val="24"/>
          <w:lang w:val="fr-BE"/>
        </w:rPr>
        <w:t>c. le blindage atténue fortement le flux de radiations</w:t>
      </w:r>
    </w:p>
    <w:p w:rsidR="00654082" w:rsidRPr="00BE18F3" w:rsidRDefault="00654082" w:rsidP="00915063">
      <w:pPr>
        <w:spacing w:line="360" w:lineRule="auto"/>
        <w:rPr>
          <w:rFonts w:asciiTheme="majorBidi" w:hAnsiTheme="majorBidi" w:cstheme="majorBidi"/>
          <w:sz w:val="24"/>
          <w:szCs w:val="24"/>
          <w:lang w:val="fr-BE"/>
        </w:rPr>
      </w:pPr>
    </w:p>
    <w:p w:rsidR="00654082" w:rsidRPr="0041422A" w:rsidRDefault="00654082" w:rsidP="00915063">
      <w:pPr>
        <w:tabs>
          <w:tab w:val="left" w:pos="4650"/>
        </w:tabs>
        <w:spacing w:line="360" w:lineRule="auto"/>
        <w:jc w:val="center"/>
        <w:rPr>
          <w:b/>
          <w:bCs/>
          <w:sz w:val="32"/>
          <w:szCs w:val="32"/>
        </w:rPr>
      </w:pPr>
    </w:p>
    <w:p w:rsidR="007B63BE" w:rsidRDefault="007B63BE" w:rsidP="00915063">
      <w:pPr>
        <w:tabs>
          <w:tab w:val="left" w:pos="4650"/>
        </w:tabs>
        <w:spacing w:line="360" w:lineRule="auto"/>
        <w:rPr>
          <w:b/>
          <w:bCs/>
          <w:sz w:val="32"/>
          <w:szCs w:val="32"/>
        </w:rPr>
      </w:pPr>
    </w:p>
    <w:p w:rsidR="007B63BE" w:rsidRDefault="007B63BE" w:rsidP="00915063">
      <w:pPr>
        <w:tabs>
          <w:tab w:val="left" w:pos="4650"/>
        </w:tabs>
        <w:spacing w:line="360" w:lineRule="auto"/>
        <w:jc w:val="right"/>
        <w:rPr>
          <w:rFonts w:ascii="Times New Roman" w:eastAsia="OfficinaSansStd-Book" w:hAnsi="Times New Roman" w:cs="Times New Roman"/>
          <w:i/>
          <w:iCs/>
          <w:sz w:val="24"/>
          <w:szCs w:val="24"/>
        </w:rPr>
      </w:pPr>
      <w:r>
        <w:rPr>
          <w:rFonts w:ascii="Times New Roman" w:eastAsia="OfficinaSansStd-Book" w:hAnsi="Times New Roman" w:cs="Times New Roman"/>
          <w:i/>
          <w:iCs/>
          <w:sz w:val="24"/>
          <w:szCs w:val="24"/>
        </w:rPr>
        <w:t xml:space="preserve">            </w:t>
      </w:r>
    </w:p>
    <w:p w:rsidR="007B63BE" w:rsidRDefault="007B63BE" w:rsidP="00915063">
      <w:pPr>
        <w:tabs>
          <w:tab w:val="left" w:pos="4650"/>
        </w:tabs>
        <w:spacing w:line="360" w:lineRule="auto"/>
        <w:jc w:val="right"/>
        <w:rPr>
          <w:rFonts w:ascii="Times New Roman" w:eastAsia="OfficinaSansStd-Book" w:hAnsi="Times New Roman" w:cs="Times New Roman"/>
          <w:i/>
          <w:iCs/>
          <w:sz w:val="24"/>
          <w:szCs w:val="24"/>
        </w:rPr>
      </w:pPr>
    </w:p>
    <w:p w:rsidR="007B63BE" w:rsidRDefault="007B63BE" w:rsidP="00915063">
      <w:pPr>
        <w:tabs>
          <w:tab w:val="left" w:pos="4650"/>
        </w:tabs>
        <w:spacing w:line="360" w:lineRule="auto"/>
        <w:jc w:val="right"/>
        <w:rPr>
          <w:rFonts w:ascii="Times New Roman" w:eastAsia="OfficinaSansStd-Book" w:hAnsi="Times New Roman" w:cs="Times New Roman"/>
          <w:i/>
          <w:iCs/>
          <w:sz w:val="24"/>
          <w:szCs w:val="24"/>
        </w:rPr>
      </w:pPr>
    </w:p>
    <w:p w:rsidR="007B63BE" w:rsidRDefault="007B63BE" w:rsidP="00915063">
      <w:pPr>
        <w:tabs>
          <w:tab w:val="left" w:pos="4650"/>
        </w:tabs>
        <w:spacing w:line="360" w:lineRule="auto"/>
        <w:jc w:val="right"/>
        <w:rPr>
          <w:rFonts w:ascii="Times New Roman" w:eastAsia="OfficinaSansStd-Book" w:hAnsi="Times New Roman" w:cs="Times New Roman"/>
          <w:i/>
          <w:iCs/>
          <w:sz w:val="24"/>
          <w:szCs w:val="24"/>
        </w:rPr>
      </w:pPr>
    </w:p>
    <w:p w:rsidR="007B63BE" w:rsidRDefault="007B63BE" w:rsidP="00915063">
      <w:pPr>
        <w:tabs>
          <w:tab w:val="left" w:pos="4650"/>
        </w:tabs>
        <w:spacing w:line="360" w:lineRule="auto"/>
        <w:jc w:val="right"/>
        <w:rPr>
          <w:rFonts w:ascii="Times New Roman" w:eastAsia="OfficinaSansStd-Book" w:hAnsi="Times New Roman" w:cs="Times New Roman"/>
          <w:i/>
          <w:iCs/>
          <w:sz w:val="24"/>
          <w:szCs w:val="24"/>
        </w:rPr>
      </w:pPr>
    </w:p>
    <w:p w:rsidR="007B63BE" w:rsidRDefault="007B63BE" w:rsidP="00915063">
      <w:pPr>
        <w:tabs>
          <w:tab w:val="left" w:pos="4650"/>
        </w:tabs>
        <w:spacing w:line="360" w:lineRule="auto"/>
        <w:rPr>
          <w:rFonts w:ascii="Times New Roman" w:eastAsia="OfficinaSansStd-Book" w:hAnsi="Times New Roman" w:cs="Times New Roman"/>
          <w:i/>
          <w:iCs/>
          <w:sz w:val="24"/>
          <w:szCs w:val="24"/>
        </w:rPr>
      </w:pPr>
    </w:p>
    <w:p w:rsidR="000122C5" w:rsidRPr="00915063" w:rsidRDefault="00B66019" w:rsidP="00915063">
      <w:pPr>
        <w:tabs>
          <w:tab w:val="left" w:pos="4650"/>
        </w:tabs>
        <w:spacing w:line="360" w:lineRule="auto"/>
        <w:jc w:val="center"/>
        <w:rPr>
          <w:i/>
          <w:iCs/>
          <w:color w:val="7030A0"/>
          <w:sz w:val="24"/>
          <w:szCs w:val="24"/>
          <w:lang w:val="fr-BE"/>
        </w:rPr>
      </w:pPr>
      <w:r w:rsidRPr="00B66019">
        <w:rPr>
          <w:rFonts w:ascii="Times New Roman" w:eastAsia="OfficinaSansStd-Book" w:hAnsi="Times New Roman" w:cs="Times New Roman"/>
          <w:i/>
          <w:iCs/>
          <w:sz w:val="24"/>
          <w:szCs w:val="24"/>
        </w:rPr>
        <w:t>Figure</w:t>
      </w:r>
      <w:r>
        <w:rPr>
          <w:rFonts w:ascii="Times New Roman" w:eastAsia="OfficinaSansStd-Book" w:hAnsi="Times New Roman" w:cs="Times New Roman"/>
          <w:i/>
          <w:iCs/>
          <w:sz w:val="24"/>
          <w:szCs w:val="24"/>
        </w:rPr>
        <w:t xml:space="preserve"> </w:t>
      </w:r>
      <w:r w:rsidRPr="00B66019">
        <w:rPr>
          <w:rFonts w:ascii="Times New Roman" w:eastAsia="OfficinaSansStd-Book" w:hAnsi="Times New Roman" w:cs="Times New Roman"/>
          <w:i/>
          <w:iCs/>
          <w:sz w:val="24"/>
          <w:szCs w:val="24"/>
        </w:rPr>
        <w:t xml:space="preserve">20. </w:t>
      </w:r>
      <w:r w:rsidRPr="00B66019">
        <w:rPr>
          <w:rFonts w:asciiTheme="majorBidi" w:hAnsiTheme="majorBidi" w:cstheme="majorBidi"/>
          <w:i/>
          <w:iCs/>
          <w:sz w:val="24"/>
          <w:szCs w:val="24"/>
        </w:rPr>
        <w:t>Protection contre l’irradiation.</w:t>
      </w:r>
    </w:p>
    <w:p w:rsidR="000122C5" w:rsidRPr="00B66019" w:rsidRDefault="00B66019" w:rsidP="00915063">
      <w:pPr>
        <w:autoSpaceDE w:val="0"/>
        <w:autoSpaceDN w:val="0"/>
        <w:adjustRightInd w:val="0"/>
        <w:spacing w:after="0" w:line="360" w:lineRule="auto"/>
        <w:rPr>
          <w:rFonts w:ascii="Times New Roman" w:hAnsi="Times New Roman" w:cs="Times New Roman"/>
          <w:b/>
          <w:bCs/>
          <w:color w:val="0070C0"/>
          <w:sz w:val="28"/>
          <w:szCs w:val="28"/>
        </w:rPr>
      </w:pPr>
      <w:r w:rsidRPr="00B66019">
        <w:rPr>
          <w:rFonts w:ascii="Times New Roman" w:hAnsi="Times New Roman" w:cs="Times New Roman"/>
          <w:b/>
          <w:bCs/>
          <w:color w:val="0070C0"/>
          <w:sz w:val="28"/>
          <w:szCs w:val="28"/>
        </w:rPr>
        <w:t xml:space="preserve">II. </w:t>
      </w:r>
      <w:r w:rsidR="000122C5" w:rsidRPr="00B66019">
        <w:rPr>
          <w:rFonts w:ascii="Times New Roman" w:hAnsi="Times New Roman" w:cs="Times New Roman"/>
          <w:b/>
          <w:bCs/>
          <w:color w:val="0070C0"/>
          <w:sz w:val="28"/>
          <w:szCs w:val="28"/>
        </w:rPr>
        <w:t>Li</w:t>
      </w:r>
      <w:r w:rsidR="00B15EA8" w:rsidRPr="00B66019">
        <w:rPr>
          <w:rFonts w:ascii="Times New Roman" w:hAnsi="Times New Roman" w:cs="Times New Roman"/>
          <w:b/>
          <w:bCs/>
          <w:color w:val="0070C0"/>
          <w:sz w:val="28"/>
          <w:szCs w:val="28"/>
        </w:rPr>
        <w:t>mitation de doses :</w:t>
      </w:r>
    </w:p>
    <w:p w:rsidR="00AC72C8" w:rsidRDefault="00AC72C8" w:rsidP="00915063">
      <w:pPr>
        <w:autoSpaceDE w:val="0"/>
        <w:autoSpaceDN w:val="0"/>
        <w:adjustRightInd w:val="0"/>
        <w:spacing w:after="0" w:line="360" w:lineRule="auto"/>
        <w:rPr>
          <w:rFonts w:ascii="Times New Roman" w:hAnsi="Times New Roman" w:cs="Times New Roman"/>
          <w:b/>
          <w:bCs/>
          <w:sz w:val="24"/>
          <w:szCs w:val="24"/>
        </w:rPr>
      </w:pPr>
    </w:p>
    <w:p w:rsidR="00B15EA8" w:rsidRPr="00AC72C8" w:rsidRDefault="00B15EA8" w:rsidP="00915063">
      <w:pPr>
        <w:autoSpaceDE w:val="0"/>
        <w:autoSpaceDN w:val="0"/>
        <w:adjustRightInd w:val="0"/>
        <w:spacing w:after="0" w:line="360" w:lineRule="auto"/>
        <w:rPr>
          <w:rFonts w:ascii="Times New Roman" w:hAnsi="Times New Roman" w:cs="Times New Roman"/>
          <w:b/>
          <w:bCs/>
          <w:sz w:val="24"/>
          <w:szCs w:val="24"/>
        </w:rPr>
      </w:pPr>
      <w:r w:rsidRPr="00AC72C8">
        <w:rPr>
          <w:rFonts w:ascii="Times New Roman" w:hAnsi="Times New Roman" w:cs="Times New Roman"/>
          <w:b/>
          <w:bCs/>
          <w:sz w:val="24"/>
          <w:szCs w:val="24"/>
        </w:rPr>
        <w:t>1.</w:t>
      </w:r>
      <w:r w:rsidR="005D0C12" w:rsidRPr="00AC72C8">
        <w:rPr>
          <w:rFonts w:ascii="Times New Roman" w:hAnsi="Times New Roman" w:cs="Times New Roman"/>
          <w:b/>
          <w:bCs/>
          <w:sz w:val="24"/>
          <w:szCs w:val="24"/>
        </w:rPr>
        <w:t xml:space="preserve"> </w:t>
      </w:r>
      <w:r w:rsidR="00AC72C8" w:rsidRPr="00AC72C8">
        <w:rPr>
          <w:rFonts w:ascii="Times New Roman" w:hAnsi="Times New Roman" w:cs="Times New Roman"/>
          <w:b/>
          <w:bCs/>
          <w:sz w:val="24"/>
          <w:szCs w:val="24"/>
        </w:rPr>
        <w:t>Le principe de justification</w:t>
      </w:r>
    </w:p>
    <w:p w:rsidR="003E4F94" w:rsidRPr="003E4F94" w:rsidRDefault="00B15EA8" w:rsidP="00915063">
      <w:pPr>
        <w:autoSpaceDE w:val="0"/>
        <w:autoSpaceDN w:val="0"/>
        <w:adjustRightInd w:val="0"/>
        <w:spacing w:after="0" w:line="360" w:lineRule="auto"/>
        <w:jc w:val="both"/>
        <w:rPr>
          <w:rFonts w:ascii="Times New Roman" w:hAnsi="Times New Roman" w:cs="Times New Roman"/>
          <w:i/>
          <w:iCs/>
          <w:sz w:val="24"/>
          <w:szCs w:val="24"/>
        </w:rPr>
      </w:pPr>
      <w:r w:rsidRPr="003E4F94">
        <w:rPr>
          <w:rFonts w:ascii="Times New Roman" w:hAnsi="Times New Roman" w:cs="Times New Roman"/>
          <w:i/>
          <w:iCs/>
          <w:sz w:val="24"/>
          <w:szCs w:val="24"/>
        </w:rPr>
        <w:t xml:space="preserve">« Une activité nucléaire ou une intervention ne peut être entreprise ou exercée que si elle est justifiée par les avantages qu'elle procure, notamment en matière sanitaire, sociale, économique ou scientifique, rapportés aux risques inhérents à l'exposition aux rayonnements ionisants auxquels elle est susceptible de soumettre les personnes » </w:t>
      </w:r>
    </w:p>
    <w:p w:rsidR="00B15EA8" w:rsidRDefault="00B15EA8" w:rsidP="00915063">
      <w:pPr>
        <w:autoSpaceDE w:val="0"/>
        <w:autoSpaceDN w:val="0"/>
        <w:adjustRightInd w:val="0"/>
        <w:spacing w:after="0" w:line="360" w:lineRule="auto"/>
        <w:jc w:val="both"/>
        <w:rPr>
          <w:rFonts w:ascii="Times New Roman" w:hAnsi="Times New Roman" w:cs="Times New Roman"/>
          <w:sz w:val="24"/>
          <w:szCs w:val="24"/>
        </w:rPr>
      </w:pPr>
      <w:r w:rsidRPr="00D41B8C">
        <w:rPr>
          <w:rFonts w:ascii="Times New Roman" w:hAnsi="Times New Roman" w:cs="Times New Roman"/>
          <w:sz w:val="24"/>
          <w:szCs w:val="24"/>
        </w:rPr>
        <w:t xml:space="preserve">Le respect de ce principe s’avère en pratique être une balance complexe de type « avantages / détriments » mêlant des arguments très variés dans leur nature. </w:t>
      </w:r>
    </w:p>
    <w:p w:rsidR="003E4F94" w:rsidRPr="00D41B8C" w:rsidRDefault="003E4F94" w:rsidP="00915063">
      <w:pPr>
        <w:autoSpaceDE w:val="0"/>
        <w:autoSpaceDN w:val="0"/>
        <w:adjustRightInd w:val="0"/>
        <w:spacing w:after="0" w:line="360" w:lineRule="auto"/>
        <w:jc w:val="both"/>
        <w:rPr>
          <w:rFonts w:ascii="Times New Roman" w:hAnsi="Times New Roman" w:cs="Times New Roman"/>
          <w:sz w:val="24"/>
          <w:szCs w:val="24"/>
        </w:rPr>
      </w:pPr>
    </w:p>
    <w:p w:rsidR="00D41B8C" w:rsidRPr="00D41B8C" w:rsidRDefault="00D41B8C" w:rsidP="00915063">
      <w:pPr>
        <w:autoSpaceDE w:val="0"/>
        <w:autoSpaceDN w:val="0"/>
        <w:adjustRightInd w:val="0"/>
        <w:spacing w:after="0" w:line="360" w:lineRule="auto"/>
        <w:jc w:val="both"/>
        <w:rPr>
          <w:rFonts w:ascii="Times New Roman" w:hAnsi="Times New Roman" w:cs="Times New Roman"/>
          <w:sz w:val="24"/>
          <w:szCs w:val="24"/>
        </w:rPr>
      </w:pPr>
      <w:r w:rsidRPr="00D41B8C">
        <w:rPr>
          <w:rFonts w:ascii="Times New Roman" w:hAnsi="Times New Roman" w:cs="Times New Roman"/>
          <w:sz w:val="24"/>
          <w:szCs w:val="24"/>
        </w:rPr>
        <w:lastRenderedPageBreak/>
        <w:t>Il faut retenir que le respect de ce principe n’est pas uniquement fonction du niveau de dose</w:t>
      </w:r>
      <w:r w:rsidR="003E4F94">
        <w:rPr>
          <w:rFonts w:ascii="Times New Roman" w:hAnsi="Times New Roman" w:cs="Times New Roman"/>
          <w:sz w:val="24"/>
          <w:szCs w:val="24"/>
        </w:rPr>
        <w:t xml:space="preserve"> </w:t>
      </w:r>
      <w:r w:rsidRPr="00D41B8C">
        <w:rPr>
          <w:rFonts w:ascii="Times New Roman" w:hAnsi="Times New Roman" w:cs="Times New Roman"/>
          <w:sz w:val="24"/>
          <w:szCs w:val="24"/>
        </w:rPr>
        <w:t>auquel peut conduire la pratique. Ainsi, des doses très importantes (et bien supérieures aux niveaux</w:t>
      </w:r>
      <w:r w:rsidR="003E4F94">
        <w:rPr>
          <w:rFonts w:ascii="Times New Roman" w:hAnsi="Times New Roman" w:cs="Times New Roman"/>
          <w:sz w:val="24"/>
          <w:szCs w:val="24"/>
        </w:rPr>
        <w:t xml:space="preserve"> </w:t>
      </w:r>
      <w:r w:rsidRPr="00D41B8C">
        <w:rPr>
          <w:rFonts w:ascii="Times New Roman" w:hAnsi="Times New Roman" w:cs="Times New Roman"/>
          <w:sz w:val="24"/>
          <w:szCs w:val="24"/>
        </w:rPr>
        <w:t>de référence) peuvent être administrées à un patient dans l’objectif de guérir une maladie grave. A</w:t>
      </w:r>
      <w:r w:rsidR="003E4F94">
        <w:rPr>
          <w:rFonts w:ascii="Times New Roman" w:hAnsi="Times New Roman" w:cs="Times New Roman"/>
          <w:sz w:val="24"/>
          <w:szCs w:val="24"/>
        </w:rPr>
        <w:t xml:space="preserve"> </w:t>
      </w:r>
      <w:r w:rsidRPr="00D41B8C">
        <w:rPr>
          <w:rFonts w:ascii="Times New Roman" w:hAnsi="Times New Roman" w:cs="Times New Roman"/>
          <w:sz w:val="24"/>
          <w:szCs w:val="24"/>
        </w:rPr>
        <w:t>contrario, le recours à certaines pratiques peut être refusé (ex. des paratonnerres contenant du Ra-</w:t>
      </w:r>
    </w:p>
    <w:p w:rsidR="00D41B8C" w:rsidRPr="00D41B8C" w:rsidRDefault="00D41B8C" w:rsidP="00915063">
      <w:pPr>
        <w:autoSpaceDE w:val="0"/>
        <w:autoSpaceDN w:val="0"/>
        <w:adjustRightInd w:val="0"/>
        <w:spacing w:after="0" w:line="360" w:lineRule="auto"/>
        <w:jc w:val="both"/>
        <w:rPr>
          <w:rFonts w:ascii="Times New Roman" w:hAnsi="Times New Roman" w:cs="Times New Roman"/>
          <w:sz w:val="24"/>
          <w:szCs w:val="24"/>
        </w:rPr>
      </w:pPr>
      <w:r w:rsidRPr="00D41B8C">
        <w:rPr>
          <w:rFonts w:ascii="Times New Roman" w:hAnsi="Times New Roman" w:cs="Times New Roman"/>
          <w:sz w:val="24"/>
          <w:szCs w:val="24"/>
        </w:rPr>
        <w:t>226 ou de l’Am-241 désormais interdits) quand bien même les niveaux d’exposition susceptibles d’être</w:t>
      </w:r>
      <w:r w:rsidR="003E4F94">
        <w:rPr>
          <w:rFonts w:ascii="Times New Roman" w:hAnsi="Times New Roman" w:cs="Times New Roman"/>
          <w:sz w:val="24"/>
          <w:szCs w:val="24"/>
        </w:rPr>
        <w:t xml:space="preserve"> </w:t>
      </w:r>
      <w:r w:rsidRPr="00D41B8C">
        <w:rPr>
          <w:rFonts w:ascii="Times New Roman" w:hAnsi="Times New Roman" w:cs="Times New Roman"/>
          <w:sz w:val="24"/>
          <w:szCs w:val="24"/>
        </w:rPr>
        <w:t>engendrés sont particulièrement faibles, dans la mesure où des appareils n’ayant pas recours aux</w:t>
      </w:r>
      <w:r w:rsidR="003E4F94">
        <w:rPr>
          <w:rFonts w:ascii="Times New Roman" w:hAnsi="Times New Roman" w:cs="Times New Roman"/>
          <w:sz w:val="24"/>
          <w:szCs w:val="24"/>
        </w:rPr>
        <w:t xml:space="preserve"> </w:t>
      </w:r>
      <w:r w:rsidRPr="00D41B8C">
        <w:rPr>
          <w:rFonts w:ascii="Times New Roman" w:hAnsi="Times New Roman" w:cs="Times New Roman"/>
          <w:sz w:val="24"/>
          <w:szCs w:val="24"/>
        </w:rPr>
        <w:t>rayonnements ionisants et rendant les mêmes services sont devenus disponibles sur le marché (ex. des</w:t>
      </w:r>
      <w:r w:rsidR="003E4F94">
        <w:rPr>
          <w:rFonts w:ascii="Times New Roman" w:hAnsi="Times New Roman" w:cs="Times New Roman"/>
          <w:sz w:val="24"/>
          <w:szCs w:val="24"/>
        </w:rPr>
        <w:t xml:space="preserve"> </w:t>
      </w:r>
      <w:r w:rsidRPr="00D41B8C">
        <w:rPr>
          <w:rFonts w:ascii="Times New Roman" w:hAnsi="Times New Roman" w:cs="Times New Roman"/>
          <w:sz w:val="24"/>
          <w:szCs w:val="24"/>
        </w:rPr>
        <w:t>détecteurs incendie).</w:t>
      </w:r>
    </w:p>
    <w:p w:rsidR="003E0329" w:rsidRDefault="003E0329" w:rsidP="00915063">
      <w:pPr>
        <w:autoSpaceDE w:val="0"/>
        <w:autoSpaceDN w:val="0"/>
        <w:adjustRightInd w:val="0"/>
        <w:spacing w:after="0" w:line="360" w:lineRule="auto"/>
        <w:jc w:val="both"/>
        <w:rPr>
          <w:rFonts w:ascii="Times New Roman" w:hAnsi="Times New Roman" w:cs="Times New Roman"/>
          <w:b/>
          <w:bCs/>
          <w:sz w:val="24"/>
          <w:szCs w:val="24"/>
        </w:rPr>
      </w:pPr>
    </w:p>
    <w:p w:rsidR="00D41B8C" w:rsidRPr="003E0329" w:rsidRDefault="00D41B8C" w:rsidP="00915063">
      <w:pPr>
        <w:autoSpaceDE w:val="0"/>
        <w:autoSpaceDN w:val="0"/>
        <w:adjustRightInd w:val="0"/>
        <w:spacing w:after="0" w:line="360" w:lineRule="auto"/>
        <w:jc w:val="both"/>
        <w:rPr>
          <w:rFonts w:ascii="Times New Roman" w:hAnsi="Times New Roman" w:cs="Times New Roman"/>
          <w:sz w:val="24"/>
          <w:szCs w:val="24"/>
        </w:rPr>
      </w:pPr>
      <w:r w:rsidRPr="003E0329">
        <w:rPr>
          <w:rFonts w:ascii="Times New Roman" w:hAnsi="Times New Roman" w:cs="Times New Roman"/>
          <w:sz w:val="24"/>
          <w:szCs w:val="24"/>
        </w:rPr>
        <w:t>Le principe de justification s’apprécie à partir des balances en avantages et en inconvénients, soit</w:t>
      </w:r>
      <w:r w:rsidR="003E4F94">
        <w:rPr>
          <w:rFonts w:ascii="Times New Roman" w:hAnsi="Times New Roman" w:cs="Times New Roman"/>
          <w:sz w:val="24"/>
          <w:szCs w:val="24"/>
        </w:rPr>
        <w:t xml:space="preserve"> </w:t>
      </w:r>
      <w:r w:rsidRPr="003E0329">
        <w:rPr>
          <w:rFonts w:ascii="Times New Roman" w:hAnsi="Times New Roman" w:cs="Times New Roman"/>
          <w:sz w:val="24"/>
          <w:szCs w:val="24"/>
        </w:rPr>
        <w:t>entre deux techniques mettant en jeu des rayonnements ionisants, soit entre techniques avec et sans</w:t>
      </w:r>
      <w:r w:rsidR="003E4F94">
        <w:rPr>
          <w:rFonts w:ascii="Times New Roman" w:hAnsi="Times New Roman" w:cs="Times New Roman"/>
          <w:sz w:val="24"/>
          <w:szCs w:val="24"/>
        </w:rPr>
        <w:t xml:space="preserve"> </w:t>
      </w:r>
      <w:r w:rsidRPr="003E0329">
        <w:rPr>
          <w:rFonts w:ascii="Times New Roman" w:hAnsi="Times New Roman" w:cs="Times New Roman"/>
          <w:sz w:val="24"/>
          <w:szCs w:val="24"/>
        </w:rPr>
        <w:t>rayonnements ionisants. Les écarts sont à considérer sur un large domaine (impact sanitaire, efficacité</w:t>
      </w:r>
      <w:r w:rsidR="003E4F94">
        <w:rPr>
          <w:rFonts w:ascii="Times New Roman" w:hAnsi="Times New Roman" w:cs="Times New Roman"/>
          <w:sz w:val="24"/>
          <w:szCs w:val="24"/>
        </w:rPr>
        <w:t xml:space="preserve"> </w:t>
      </w:r>
      <w:r w:rsidRPr="003E0329">
        <w:rPr>
          <w:rFonts w:ascii="Times New Roman" w:hAnsi="Times New Roman" w:cs="Times New Roman"/>
          <w:sz w:val="24"/>
          <w:szCs w:val="24"/>
        </w:rPr>
        <w:t xml:space="preserve">du dispositif, facilité de mise en </w:t>
      </w:r>
      <w:r w:rsidR="003E4F94" w:rsidRPr="003E0329">
        <w:rPr>
          <w:rFonts w:ascii="Times New Roman" w:hAnsi="Times New Roman" w:cs="Times New Roman"/>
          <w:sz w:val="24"/>
          <w:szCs w:val="24"/>
        </w:rPr>
        <w:t>œuvre</w:t>
      </w:r>
      <w:r w:rsidRPr="003E0329">
        <w:rPr>
          <w:rFonts w:ascii="Times New Roman" w:hAnsi="Times New Roman" w:cs="Times New Roman"/>
          <w:sz w:val="24"/>
          <w:szCs w:val="24"/>
        </w:rPr>
        <w:t>, éléments de coûts, etc.).</w:t>
      </w:r>
      <w:r w:rsidR="003E0329" w:rsidRPr="003E0329">
        <w:rPr>
          <w:rFonts w:ascii="Times New Roman" w:hAnsi="Times New Roman" w:cs="Times New Roman"/>
          <w:sz w:val="24"/>
          <w:szCs w:val="24"/>
        </w:rPr>
        <w:t xml:space="preserve"> </w:t>
      </w:r>
      <w:r w:rsidRPr="003E0329">
        <w:rPr>
          <w:rFonts w:ascii="Times New Roman" w:hAnsi="Times New Roman" w:cs="Times New Roman"/>
          <w:sz w:val="24"/>
          <w:szCs w:val="24"/>
        </w:rPr>
        <w:t>Compte tenu de la nature des éléments pris en compte (sanitaires, techniques, sociaux, économiques),et en l’absence de processus supranational d’harmonisation en la matière, il importe de signaler que</w:t>
      </w:r>
      <w:r w:rsidR="003E4F94">
        <w:rPr>
          <w:rFonts w:ascii="Times New Roman" w:hAnsi="Times New Roman" w:cs="Times New Roman"/>
          <w:sz w:val="24"/>
          <w:szCs w:val="24"/>
        </w:rPr>
        <w:t xml:space="preserve"> </w:t>
      </w:r>
      <w:r w:rsidRPr="003E0329">
        <w:rPr>
          <w:rFonts w:ascii="Times New Roman" w:hAnsi="Times New Roman" w:cs="Times New Roman"/>
          <w:sz w:val="24"/>
          <w:szCs w:val="24"/>
        </w:rPr>
        <w:t>pour une même pratique, des pays distincts peuvent adopter des postures différentes au regard de la</w:t>
      </w:r>
      <w:r w:rsidR="003E4F94">
        <w:rPr>
          <w:rFonts w:ascii="Times New Roman" w:hAnsi="Times New Roman" w:cs="Times New Roman"/>
          <w:sz w:val="24"/>
          <w:szCs w:val="24"/>
        </w:rPr>
        <w:t xml:space="preserve"> </w:t>
      </w:r>
      <w:r w:rsidRPr="003E0329">
        <w:rPr>
          <w:rFonts w:ascii="Times New Roman" w:hAnsi="Times New Roman" w:cs="Times New Roman"/>
          <w:sz w:val="24"/>
          <w:szCs w:val="24"/>
        </w:rPr>
        <w:t>justification. A titre d’exemple, la France a interdit tout ajout de radioactivité dans les biens de</w:t>
      </w:r>
      <w:r w:rsidR="003E4F94">
        <w:rPr>
          <w:rFonts w:ascii="Times New Roman" w:hAnsi="Times New Roman" w:cs="Times New Roman"/>
          <w:sz w:val="24"/>
          <w:szCs w:val="24"/>
        </w:rPr>
        <w:t xml:space="preserve"> </w:t>
      </w:r>
      <w:r w:rsidRPr="003E0329">
        <w:rPr>
          <w:rFonts w:ascii="Times New Roman" w:hAnsi="Times New Roman" w:cs="Times New Roman"/>
          <w:sz w:val="24"/>
          <w:szCs w:val="24"/>
        </w:rPr>
        <w:t>consommation (sauf régime dérogatoire) alors que d’autres pays d’Europe en ont autorisé certains.</w:t>
      </w:r>
    </w:p>
    <w:p w:rsidR="00B15EA8" w:rsidRDefault="00D41B8C" w:rsidP="00915063">
      <w:pPr>
        <w:autoSpaceDE w:val="0"/>
        <w:autoSpaceDN w:val="0"/>
        <w:adjustRightInd w:val="0"/>
        <w:spacing w:after="0" w:line="360" w:lineRule="auto"/>
        <w:rPr>
          <w:rFonts w:ascii="Times New Roman" w:hAnsi="Times New Roman" w:cs="Times New Roman"/>
          <w:b/>
          <w:bCs/>
          <w:sz w:val="24"/>
          <w:szCs w:val="24"/>
        </w:rPr>
      </w:pPr>
      <w:r w:rsidRPr="00D41B8C">
        <w:rPr>
          <w:rFonts w:ascii="Times New Roman" w:hAnsi="Times New Roman" w:cs="Times New Roman"/>
          <w:b/>
          <w:bCs/>
          <w:sz w:val="24"/>
          <w:szCs w:val="24"/>
        </w:rPr>
        <w:t>Le principe de justification, quand il est établi, est entériné par une autorisation administrative.</w:t>
      </w:r>
    </w:p>
    <w:p w:rsidR="000122C5" w:rsidRDefault="000122C5" w:rsidP="00915063">
      <w:pPr>
        <w:autoSpaceDE w:val="0"/>
        <w:autoSpaceDN w:val="0"/>
        <w:adjustRightInd w:val="0"/>
        <w:spacing w:after="0" w:line="360" w:lineRule="auto"/>
        <w:rPr>
          <w:rFonts w:ascii="Times New Roman" w:hAnsi="Times New Roman" w:cs="Times New Roman"/>
          <w:b/>
          <w:bCs/>
          <w:sz w:val="24"/>
          <w:szCs w:val="24"/>
        </w:rPr>
      </w:pPr>
    </w:p>
    <w:p w:rsidR="00AC72C8" w:rsidRDefault="003E4F94" w:rsidP="00915063">
      <w:pPr>
        <w:autoSpaceDE w:val="0"/>
        <w:autoSpaceDN w:val="0"/>
        <w:adjustRightInd w:val="0"/>
        <w:spacing w:after="0" w:line="360" w:lineRule="auto"/>
        <w:rPr>
          <w:rFonts w:ascii="Times New Roman" w:hAnsi="Times New Roman" w:cs="Times New Roman"/>
          <w:b/>
          <w:bCs/>
          <w:sz w:val="24"/>
          <w:szCs w:val="24"/>
        </w:rPr>
      </w:pPr>
      <w:r w:rsidRPr="003E4F94">
        <w:rPr>
          <w:rFonts w:ascii="Times New Roman" w:hAnsi="Times New Roman" w:cs="Times New Roman"/>
          <w:b/>
          <w:bCs/>
          <w:sz w:val="24"/>
          <w:szCs w:val="24"/>
        </w:rPr>
        <w:t xml:space="preserve">2. </w:t>
      </w:r>
      <w:r w:rsidR="00AC72C8">
        <w:rPr>
          <w:rFonts w:ascii="Times New Roman" w:hAnsi="Times New Roman" w:cs="Times New Roman"/>
          <w:b/>
          <w:bCs/>
          <w:sz w:val="24"/>
          <w:szCs w:val="24"/>
        </w:rPr>
        <w:t>Le</w:t>
      </w:r>
      <w:r w:rsidR="00AC72C8" w:rsidRPr="00AC72C8">
        <w:rPr>
          <w:rFonts w:ascii="Times New Roman" w:hAnsi="Times New Roman" w:cs="Times New Roman"/>
          <w:b/>
          <w:bCs/>
          <w:sz w:val="24"/>
          <w:szCs w:val="24"/>
        </w:rPr>
        <w:t xml:space="preserve"> principe d’optimisation </w:t>
      </w:r>
    </w:p>
    <w:p w:rsidR="003E4F94" w:rsidRPr="003E4F94" w:rsidRDefault="003E4F94" w:rsidP="00915063">
      <w:pPr>
        <w:autoSpaceDE w:val="0"/>
        <w:autoSpaceDN w:val="0"/>
        <w:adjustRightInd w:val="0"/>
        <w:spacing w:after="0" w:line="360" w:lineRule="auto"/>
        <w:jc w:val="both"/>
        <w:rPr>
          <w:rFonts w:ascii="Times New Roman" w:hAnsi="Times New Roman" w:cs="Times New Roman"/>
          <w:sz w:val="24"/>
          <w:szCs w:val="24"/>
        </w:rPr>
      </w:pPr>
      <w:r w:rsidRPr="00AC72C8">
        <w:rPr>
          <w:rFonts w:ascii="Times New Roman" w:hAnsi="Times New Roman" w:cs="Times New Roman"/>
          <w:sz w:val="24"/>
          <w:szCs w:val="24"/>
        </w:rPr>
        <w:t>Parfois dénommé ALARA, son acronyme anglais (« as low as reasonably achieveable »), le principe</w:t>
      </w:r>
      <w:r w:rsidR="00AC72C8" w:rsidRPr="00AC72C8">
        <w:rPr>
          <w:rFonts w:ascii="Times New Roman" w:hAnsi="Times New Roman" w:cs="Times New Roman"/>
          <w:sz w:val="24"/>
          <w:szCs w:val="24"/>
        </w:rPr>
        <w:t xml:space="preserve"> </w:t>
      </w:r>
      <w:r w:rsidRPr="00AC72C8">
        <w:rPr>
          <w:rFonts w:ascii="Times New Roman" w:hAnsi="Times New Roman" w:cs="Times New Roman"/>
          <w:sz w:val="24"/>
          <w:szCs w:val="24"/>
        </w:rPr>
        <w:t>d’optimisation est à mettre en oeuvre une fois la</w:t>
      </w:r>
      <w:r w:rsidRPr="003E4F94">
        <w:rPr>
          <w:rFonts w:ascii="Times New Roman" w:hAnsi="Times New Roman" w:cs="Times New Roman"/>
          <w:sz w:val="24"/>
          <w:szCs w:val="24"/>
        </w:rPr>
        <w:t xml:space="preserve"> justification établie.</w:t>
      </w:r>
      <w:r w:rsidR="00AC72C8">
        <w:rPr>
          <w:rFonts w:ascii="Times New Roman" w:hAnsi="Times New Roman" w:cs="Times New Roman"/>
          <w:sz w:val="24"/>
          <w:szCs w:val="24"/>
        </w:rPr>
        <w:t xml:space="preserve"> </w:t>
      </w:r>
      <w:r w:rsidRPr="003E4F94">
        <w:rPr>
          <w:rFonts w:ascii="Times New Roman" w:hAnsi="Times New Roman" w:cs="Times New Roman"/>
          <w:sz w:val="24"/>
          <w:szCs w:val="24"/>
        </w:rPr>
        <w:t>Il est ainsi rédigé dans le Code de la Santé Publique :</w:t>
      </w:r>
      <w:r w:rsidR="00B856C9">
        <w:rPr>
          <w:rFonts w:ascii="Times New Roman" w:hAnsi="Times New Roman" w:cs="Times New Roman"/>
          <w:sz w:val="24"/>
          <w:szCs w:val="24"/>
        </w:rPr>
        <w:t xml:space="preserve"> </w:t>
      </w:r>
      <w:r w:rsidRPr="003E4F94">
        <w:rPr>
          <w:rFonts w:ascii="Times New Roman" w:hAnsi="Times New Roman" w:cs="Times New Roman"/>
          <w:sz w:val="24"/>
          <w:szCs w:val="24"/>
        </w:rPr>
        <w:t>« L'exposition des personnes aux rayonnements i</w:t>
      </w:r>
      <w:r w:rsidR="00AC72C8">
        <w:rPr>
          <w:rFonts w:ascii="Times New Roman" w:hAnsi="Times New Roman" w:cs="Times New Roman"/>
          <w:sz w:val="24"/>
          <w:szCs w:val="24"/>
        </w:rPr>
        <w:t xml:space="preserve">onisants résultant d'une de ces </w:t>
      </w:r>
      <w:r w:rsidRPr="003E4F94">
        <w:rPr>
          <w:rFonts w:ascii="Times New Roman" w:hAnsi="Times New Roman" w:cs="Times New Roman"/>
          <w:sz w:val="24"/>
          <w:szCs w:val="24"/>
        </w:rPr>
        <w:t>activités ou</w:t>
      </w:r>
      <w:r w:rsidR="00AC72C8">
        <w:rPr>
          <w:rFonts w:ascii="Times New Roman" w:hAnsi="Times New Roman" w:cs="Times New Roman"/>
          <w:sz w:val="24"/>
          <w:szCs w:val="24"/>
        </w:rPr>
        <w:t xml:space="preserve"> </w:t>
      </w:r>
      <w:r w:rsidRPr="003E4F94">
        <w:rPr>
          <w:rFonts w:ascii="Times New Roman" w:hAnsi="Times New Roman" w:cs="Times New Roman"/>
          <w:sz w:val="24"/>
          <w:szCs w:val="24"/>
        </w:rPr>
        <w:t>interventions doit être maintenue au niveau le plus faible qu'il est raisonnablement possible d'atteindre,</w:t>
      </w:r>
      <w:r w:rsidR="00AC72C8">
        <w:rPr>
          <w:rFonts w:ascii="Times New Roman" w:hAnsi="Times New Roman" w:cs="Times New Roman"/>
          <w:sz w:val="24"/>
          <w:szCs w:val="24"/>
        </w:rPr>
        <w:t xml:space="preserve"> </w:t>
      </w:r>
      <w:r w:rsidRPr="003E4F94">
        <w:rPr>
          <w:rFonts w:ascii="Times New Roman" w:hAnsi="Times New Roman" w:cs="Times New Roman"/>
          <w:sz w:val="24"/>
          <w:szCs w:val="24"/>
        </w:rPr>
        <w:t>compte tenu de l'état des techniques, des facteurs économiques et sociaux et, le cas échéant, de</w:t>
      </w:r>
      <w:r w:rsidR="00AC72C8">
        <w:rPr>
          <w:rFonts w:ascii="Times New Roman" w:hAnsi="Times New Roman" w:cs="Times New Roman"/>
          <w:sz w:val="24"/>
          <w:szCs w:val="24"/>
        </w:rPr>
        <w:t xml:space="preserve"> </w:t>
      </w:r>
      <w:r w:rsidRPr="003E4F94">
        <w:rPr>
          <w:rFonts w:ascii="Times New Roman" w:hAnsi="Times New Roman" w:cs="Times New Roman"/>
          <w:sz w:val="24"/>
          <w:szCs w:val="24"/>
        </w:rPr>
        <w:t>l'objectif médical recherché »</w:t>
      </w:r>
    </w:p>
    <w:p w:rsidR="003E4F94" w:rsidRPr="003E4F94" w:rsidRDefault="003E4F94" w:rsidP="00915063">
      <w:pPr>
        <w:autoSpaceDE w:val="0"/>
        <w:autoSpaceDN w:val="0"/>
        <w:adjustRightInd w:val="0"/>
        <w:spacing w:after="0" w:line="360" w:lineRule="auto"/>
        <w:jc w:val="both"/>
        <w:rPr>
          <w:rFonts w:ascii="Times New Roman" w:hAnsi="Times New Roman" w:cs="Times New Roman"/>
          <w:sz w:val="24"/>
          <w:szCs w:val="24"/>
        </w:rPr>
      </w:pPr>
      <w:r w:rsidRPr="003E4F94">
        <w:rPr>
          <w:rFonts w:ascii="Times New Roman" w:hAnsi="Times New Roman" w:cs="Times New Roman"/>
          <w:sz w:val="24"/>
          <w:szCs w:val="24"/>
        </w:rPr>
        <w:t>Comme pour la justification, le principe d’optimisation nécessite une évaluation et une mise en balance</w:t>
      </w:r>
      <w:r w:rsidR="00AC72C8">
        <w:rPr>
          <w:rFonts w:ascii="Times New Roman" w:hAnsi="Times New Roman" w:cs="Times New Roman"/>
          <w:sz w:val="24"/>
          <w:szCs w:val="24"/>
        </w:rPr>
        <w:t xml:space="preserve"> </w:t>
      </w:r>
      <w:r w:rsidRPr="003E4F94">
        <w:rPr>
          <w:rFonts w:ascii="Times New Roman" w:hAnsi="Times New Roman" w:cs="Times New Roman"/>
          <w:sz w:val="24"/>
          <w:szCs w:val="24"/>
        </w:rPr>
        <w:t>de différentes options, tenant compte d’aspects sanitaires (dosimétriques), techniques et économiques.</w:t>
      </w:r>
      <w:r w:rsidR="00AC72C8">
        <w:rPr>
          <w:rFonts w:ascii="Times New Roman" w:hAnsi="Times New Roman" w:cs="Times New Roman"/>
          <w:sz w:val="24"/>
          <w:szCs w:val="24"/>
        </w:rPr>
        <w:t xml:space="preserve"> </w:t>
      </w:r>
      <w:r w:rsidRPr="003E4F94">
        <w:rPr>
          <w:rFonts w:ascii="Times New Roman" w:hAnsi="Times New Roman" w:cs="Times New Roman"/>
          <w:sz w:val="24"/>
          <w:szCs w:val="24"/>
        </w:rPr>
        <w:t>Sur le plan technique et organisationnel, les principales mesures d’optimisation sont de trois ordres :</w:t>
      </w:r>
    </w:p>
    <w:p w:rsidR="003E4F94" w:rsidRPr="003E4F94" w:rsidRDefault="003E4F94" w:rsidP="00915063">
      <w:pPr>
        <w:autoSpaceDE w:val="0"/>
        <w:autoSpaceDN w:val="0"/>
        <w:adjustRightInd w:val="0"/>
        <w:spacing w:after="0" w:line="360" w:lineRule="auto"/>
        <w:jc w:val="both"/>
        <w:rPr>
          <w:rFonts w:ascii="Times New Roman" w:hAnsi="Times New Roman" w:cs="Times New Roman"/>
          <w:sz w:val="24"/>
          <w:szCs w:val="24"/>
        </w:rPr>
      </w:pPr>
      <w:r w:rsidRPr="003E4F94">
        <w:rPr>
          <w:rFonts w:ascii="Times New Roman" w:hAnsi="Times New Roman" w:cs="Times New Roman"/>
          <w:sz w:val="24"/>
          <w:szCs w:val="24"/>
        </w:rPr>
        <w:t>1. Minimisation de l’intensité de la source d’exposition ;</w:t>
      </w:r>
    </w:p>
    <w:p w:rsidR="003E4F94" w:rsidRPr="003E4F94" w:rsidRDefault="003E4F94" w:rsidP="00915063">
      <w:pPr>
        <w:autoSpaceDE w:val="0"/>
        <w:autoSpaceDN w:val="0"/>
        <w:adjustRightInd w:val="0"/>
        <w:spacing w:after="0" w:line="360" w:lineRule="auto"/>
        <w:jc w:val="both"/>
        <w:rPr>
          <w:rFonts w:ascii="Times New Roman" w:hAnsi="Times New Roman" w:cs="Times New Roman"/>
          <w:sz w:val="24"/>
          <w:szCs w:val="24"/>
        </w:rPr>
      </w:pPr>
      <w:r w:rsidRPr="003E4F94">
        <w:rPr>
          <w:rFonts w:ascii="Times New Roman" w:hAnsi="Times New Roman" w:cs="Times New Roman"/>
          <w:sz w:val="24"/>
          <w:szCs w:val="24"/>
        </w:rPr>
        <w:lastRenderedPageBreak/>
        <w:t>2. Diminution de la fréquence et/ou de la durée des expositions ;</w:t>
      </w:r>
    </w:p>
    <w:p w:rsidR="003E4F94" w:rsidRPr="003E4F94" w:rsidRDefault="003E4F94" w:rsidP="00915063">
      <w:pPr>
        <w:autoSpaceDE w:val="0"/>
        <w:autoSpaceDN w:val="0"/>
        <w:adjustRightInd w:val="0"/>
        <w:spacing w:after="0" w:line="360" w:lineRule="auto"/>
        <w:jc w:val="both"/>
        <w:rPr>
          <w:rFonts w:ascii="Times New Roman" w:hAnsi="Times New Roman" w:cs="Times New Roman"/>
          <w:sz w:val="24"/>
          <w:szCs w:val="24"/>
        </w:rPr>
      </w:pPr>
      <w:r w:rsidRPr="003E4F94">
        <w:rPr>
          <w:rFonts w:ascii="Times New Roman" w:hAnsi="Times New Roman" w:cs="Times New Roman"/>
          <w:sz w:val="24"/>
          <w:szCs w:val="24"/>
        </w:rPr>
        <w:t>3. Augmentation des protections individuelles ou collectives.</w:t>
      </w:r>
    </w:p>
    <w:p w:rsidR="003E4F94" w:rsidRPr="003E4F94" w:rsidRDefault="003E4F94" w:rsidP="00915063">
      <w:pPr>
        <w:autoSpaceDE w:val="0"/>
        <w:autoSpaceDN w:val="0"/>
        <w:adjustRightInd w:val="0"/>
        <w:spacing w:after="0" w:line="360" w:lineRule="auto"/>
        <w:jc w:val="both"/>
        <w:rPr>
          <w:rFonts w:ascii="Times New Roman" w:hAnsi="Times New Roman" w:cs="Times New Roman"/>
          <w:sz w:val="24"/>
          <w:szCs w:val="24"/>
        </w:rPr>
      </w:pPr>
    </w:p>
    <w:p w:rsidR="00007AEF" w:rsidRPr="00007AEF" w:rsidRDefault="00007AEF" w:rsidP="00915063">
      <w:pPr>
        <w:autoSpaceDE w:val="0"/>
        <w:autoSpaceDN w:val="0"/>
        <w:adjustRightInd w:val="0"/>
        <w:spacing w:after="0" w:line="360" w:lineRule="auto"/>
        <w:jc w:val="both"/>
        <w:rPr>
          <w:rFonts w:ascii="TTE18238C0t00" w:hAnsi="TTE18238C0t00" w:cs="TTE18238C0t00"/>
          <w:b/>
          <w:bCs/>
          <w:sz w:val="24"/>
          <w:szCs w:val="24"/>
        </w:rPr>
      </w:pPr>
      <w:r w:rsidRPr="00007AEF">
        <w:rPr>
          <w:rFonts w:ascii="TTE18238C0t00" w:hAnsi="TTE18238C0t00" w:cs="TTE18238C0t00"/>
          <w:b/>
          <w:bCs/>
          <w:sz w:val="24"/>
          <w:szCs w:val="24"/>
        </w:rPr>
        <w:t xml:space="preserve">3. </w:t>
      </w:r>
      <w:r w:rsidR="00AC72C8">
        <w:rPr>
          <w:rFonts w:ascii="Times New Roman" w:hAnsi="Times New Roman" w:cs="Times New Roman"/>
          <w:b/>
          <w:bCs/>
          <w:sz w:val="24"/>
          <w:szCs w:val="24"/>
        </w:rPr>
        <w:t>Le</w:t>
      </w:r>
      <w:r w:rsidR="00AC72C8" w:rsidRPr="00AC72C8">
        <w:rPr>
          <w:rFonts w:ascii="Times New Roman" w:hAnsi="Times New Roman" w:cs="Times New Roman"/>
          <w:b/>
          <w:bCs/>
          <w:sz w:val="24"/>
          <w:szCs w:val="24"/>
        </w:rPr>
        <w:t xml:space="preserve"> principe </w:t>
      </w:r>
      <w:r w:rsidR="00AC72C8">
        <w:rPr>
          <w:rFonts w:ascii="TTE18238C0t00" w:hAnsi="TTE18238C0t00" w:cs="TTE18238C0t00"/>
          <w:b/>
          <w:bCs/>
          <w:sz w:val="24"/>
          <w:szCs w:val="24"/>
        </w:rPr>
        <w:t>de</w:t>
      </w:r>
      <w:r w:rsidRPr="00007AEF">
        <w:rPr>
          <w:rFonts w:ascii="TTE18238C0t00" w:hAnsi="TTE18238C0t00" w:cs="TTE18238C0t00"/>
          <w:b/>
          <w:bCs/>
          <w:sz w:val="24"/>
          <w:szCs w:val="24"/>
        </w:rPr>
        <w:t xml:space="preserve"> </w:t>
      </w:r>
      <w:r w:rsidR="00AC72C8" w:rsidRPr="00060E9C">
        <w:rPr>
          <w:rFonts w:ascii="Times New Roman" w:hAnsi="Times New Roman" w:cs="Times New Roman"/>
          <w:b/>
          <w:bCs/>
          <w:sz w:val="24"/>
          <w:szCs w:val="24"/>
        </w:rPr>
        <w:t>limitation</w:t>
      </w:r>
    </w:p>
    <w:p w:rsidR="00007AEF" w:rsidRPr="00AC72C8" w:rsidRDefault="00007AEF" w:rsidP="00915063">
      <w:pPr>
        <w:autoSpaceDE w:val="0"/>
        <w:autoSpaceDN w:val="0"/>
        <w:adjustRightInd w:val="0"/>
        <w:spacing w:after="0" w:line="360" w:lineRule="auto"/>
        <w:jc w:val="both"/>
        <w:rPr>
          <w:rFonts w:ascii="Times New Roman" w:hAnsi="Times New Roman" w:cs="Times New Roman"/>
          <w:sz w:val="24"/>
          <w:szCs w:val="24"/>
        </w:rPr>
      </w:pPr>
      <w:r w:rsidRPr="00AC72C8">
        <w:rPr>
          <w:rFonts w:ascii="Times New Roman" w:hAnsi="Times New Roman" w:cs="Times New Roman"/>
          <w:sz w:val="24"/>
          <w:szCs w:val="24"/>
        </w:rPr>
        <w:t>Ce principe est rédigé dans le Code de la Santé Publique comme suit :</w:t>
      </w:r>
    </w:p>
    <w:p w:rsidR="00007AEF" w:rsidRPr="00AC72C8" w:rsidRDefault="00007AEF" w:rsidP="00915063">
      <w:pPr>
        <w:autoSpaceDE w:val="0"/>
        <w:autoSpaceDN w:val="0"/>
        <w:adjustRightInd w:val="0"/>
        <w:spacing w:after="0" w:line="360" w:lineRule="auto"/>
        <w:jc w:val="both"/>
        <w:rPr>
          <w:rFonts w:ascii="Times New Roman" w:hAnsi="Times New Roman" w:cs="Times New Roman"/>
          <w:sz w:val="24"/>
          <w:szCs w:val="24"/>
        </w:rPr>
      </w:pPr>
      <w:r w:rsidRPr="00AC72C8">
        <w:rPr>
          <w:rFonts w:ascii="Times New Roman" w:hAnsi="Times New Roman" w:cs="Times New Roman"/>
          <w:sz w:val="24"/>
          <w:szCs w:val="24"/>
        </w:rPr>
        <w:t>« L'exposition d'une personne aux rayonnements ionisants résultant d'une de ces activités ne peut porter</w:t>
      </w:r>
      <w:r w:rsidR="00AC72C8">
        <w:rPr>
          <w:rFonts w:ascii="Times New Roman" w:hAnsi="Times New Roman" w:cs="Times New Roman"/>
          <w:sz w:val="24"/>
          <w:szCs w:val="24"/>
        </w:rPr>
        <w:t xml:space="preserve"> </w:t>
      </w:r>
      <w:r w:rsidRPr="00AC72C8">
        <w:rPr>
          <w:rFonts w:ascii="Times New Roman" w:hAnsi="Times New Roman" w:cs="Times New Roman"/>
          <w:sz w:val="24"/>
          <w:szCs w:val="24"/>
        </w:rPr>
        <w:t>la somme des doses reçues au-delà des limites fixées par voie réglementaire, sauf lorsque cette</w:t>
      </w:r>
      <w:r w:rsidR="00AC72C8">
        <w:rPr>
          <w:rFonts w:ascii="Times New Roman" w:hAnsi="Times New Roman" w:cs="Times New Roman"/>
          <w:sz w:val="24"/>
          <w:szCs w:val="24"/>
        </w:rPr>
        <w:t xml:space="preserve"> </w:t>
      </w:r>
      <w:r w:rsidRPr="00AC72C8">
        <w:rPr>
          <w:rFonts w:ascii="Times New Roman" w:hAnsi="Times New Roman" w:cs="Times New Roman"/>
          <w:sz w:val="24"/>
          <w:szCs w:val="24"/>
        </w:rPr>
        <w:t>personne est l'objet d'une exposition à des fins médicales ou de recherche biomédicale. »</w:t>
      </w:r>
      <w:r w:rsidR="00AC72C8">
        <w:rPr>
          <w:rFonts w:ascii="Times New Roman" w:hAnsi="Times New Roman" w:cs="Times New Roman"/>
          <w:sz w:val="24"/>
          <w:szCs w:val="24"/>
        </w:rPr>
        <w:t xml:space="preserve"> </w:t>
      </w:r>
      <w:r w:rsidRPr="00AC72C8">
        <w:rPr>
          <w:rFonts w:ascii="Times New Roman" w:hAnsi="Times New Roman" w:cs="Times New Roman"/>
          <w:sz w:val="24"/>
          <w:szCs w:val="24"/>
        </w:rPr>
        <w:t>Ces limites ne sont pas les mêmes en fonction des catégories de population (travailleurs, public).</w:t>
      </w:r>
      <w:r w:rsidR="00AC72C8">
        <w:rPr>
          <w:rFonts w:ascii="Times New Roman" w:hAnsi="Times New Roman" w:cs="Times New Roman"/>
          <w:sz w:val="24"/>
          <w:szCs w:val="24"/>
        </w:rPr>
        <w:t xml:space="preserve"> </w:t>
      </w:r>
      <w:r w:rsidRPr="00AC72C8">
        <w:rPr>
          <w:rFonts w:ascii="Times New Roman" w:hAnsi="Times New Roman" w:cs="Times New Roman"/>
          <w:sz w:val="24"/>
          <w:szCs w:val="24"/>
        </w:rPr>
        <w:t>Elles sont exprimées en termes de valeurs limites annuelles de dose efficace (corps entier), et de dose</w:t>
      </w:r>
      <w:r w:rsidR="00AC72C8">
        <w:rPr>
          <w:rFonts w:ascii="Times New Roman" w:hAnsi="Times New Roman" w:cs="Times New Roman"/>
          <w:sz w:val="24"/>
          <w:szCs w:val="24"/>
        </w:rPr>
        <w:t xml:space="preserve"> </w:t>
      </w:r>
      <w:r w:rsidRPr="00AC72C8">
        <w:rPr>
          <w:rFonts w:ascii="Times New Roman" w:hAnsi="Times New Roman" w:cs="Times New Roman"/>
          <w:sz w:val="24"/>
          <w:szCs w:val="24"/>
        </w:rPr>
        <w:t>équivalente pour un organe donné.</w:t>
      </w:r>
    </w:p>
    <w:p w:rsidR="001820A5" w:rsidRPr="00AC72C8" w:rsidRDefault="001820A5" w:rsidP="00915063">
      <w:pPr>
        <w:autoSpaceDE w:val="0"/>
        <w:autoSpaceDN w:val="0"/>
        <w:adjustRightInd w:val="0"/>
        <w:spacing w:after="0" w:line="360" w:lineRule="auto"/>
        <w:jc w:val="both"/>
        <w:rPr>
          <w:rFonts w:ascii="Times New Roman" w:hAnsi="Times New Roman" w:cs="Times New Roman"/>
          <w:sz w:val="24"/>
          <w:szCs w:val="24"/>
        </w:rPr>
      </w:pPr>
    </w:p>
    <w:p w:rsidR="003E4F94" w:rsidRPr="00915063" w:rsidRDefault="00007AEF" w:rsidP="00915063">
      <w:pPr>
        <w:autoSpaceDE w:val="0"/>
        <w:autoSpaceDN w:val="0"/>
        <w:adjustRightInd w:val="0"/>
        <w:spacing w:after="0" w:line="360" w:lineRule="auto"/>
        <w:jc w:val="both"/>
        <w:rPr>
          <w:rFonts w:ascii="Times New Roman" w:hAnsi="Times New Roman" w:cs="Times New Roman"/>
          <w:sz w:val="24"/>
          <w:szCs w:val="24"/>
        </w:rPr>
      </w:pPr>
      <w:r w:rsidRPr="00AC72C8">
        <w:rPr>
          <w:rFonts w:ascii="Times New Roman" w:hAnsi="Times New Roman" w:cs="Times New Roman"/>
          <w:sz w:val="24"/>
          <w:szCs w:val="24"/>
        </w:rPr>
        <w:t>Les valeurs réglementaires fixées par le code de la santé publique pour les membres du public et les</w:t>
      </w:r>
      <w:r w:rsidR="00AC72C8">
        <w:rPr>
          <w:rFonts w:ascii="Times New Roman" w:hAnsi="Times New Roman" w:cs="Times New Roman"/>
          <w:sz w:val="24"/>
          <w:szCs w:val="24"/>
        </w:rPr>
        <w:t xml:space="preserve"> </w:t>
      </w:r>
      <w:r w:rsidRPr="00AC72C8">
        <w:rPr>
          <w:rFonts w:ascii="Times New Roman" w:hAnsi="Times New Roman" w:cs="Times New Roman"/>
          <w:sz w:val="24"/>
          <w:szCs w:val="24"/>
        </w:rPr>
        <w:t>travailleurs sont rappelées dans les tableaux IV et V.</w:t>
      </w:r>
    </w:p>
    <w:p w:rsidR="001820A5" w:rsidRPr="00AC72C8" w:rsidRDefault="001820A5" w:rsidP="00915063">
      <w:pPr>
        <w:autoSpaceDE w:val="0"/>
        <w:autoSpaceDN w:val="0"/>
        <w:adjustRightInd w:val="0"/>
        <w:spacing w:after="0" w:line="360" w:lineRule="auto"/>
        <w:rPr>
          <w:rFonts w:ascii="Times New Roman" w:hAnsi="Times New Roman" w:cs="Times New Roman"/>
          <w:b/>
          <w:bCs/>
          <w:sz w:val="24"/>
          <w:szCs w:val="24"/>
        </w:rPr>
      </w:pPr>
    </w:p>
    <w:p w:rsidR="0082480B" w:rsidRDefault="0082480B" w:rsidP="00915063">
      <w:pPr>
        <w:autoSpaceDE w:val="0"/>
        <w:autoSpaceDN w:val="0"/>
        <w:adjustRightInd w:val="0"/>
        <w:spacing w:after="0" w:line="360" w:lineRule="auto"/>
        <w:jc w:val="center"/>
        <w:rPr>
          <w:rFonts w:ascii="Times New Roman" w:hAnsi="Times New Roman" w:cs="Times New Roman"/>
          <w:b/>
          <w:bCs/>
          <w:sz w:val="24"/>
          <w:szCs w:val="24"/>
        </w:rPr>
      </w:pPr>
    </w:p>
    <w:p w:rsidR="001820A5" w:rsidRDefault="008E0E63" w:rsidP="00915063">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4000500" cy="177165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000500" cy="1771650"/>
                    </a:xfrm>
                    <a:prstGeom prst="rect">
                      <a:avLst/>
                    </a:prstGeom>
                    <a:noFill/>
                    <a:ln w="9525">
                      <a:noFill/>
                      <a:miter lim="800000"/>
                      <a:headEnd/>
                      <a:tailEnd/>
                    </a:ln>
                  </pic:spPr>
                </pic:pic>
              </a:graphicData>
            </a:graphic>
          </wp:inline>
        </w:drawing>
      </w:r>
    </w:p>
    <w:p w:rsidR="0082480B" w:rsidRDefault="0082480B" w:rsidP="00915063">
      <w:pPr>
        <w:autoSpaceDE w:val="0"/>
        <w:autoSpaceDN w:val="0"/>
        <w:adjustRightInd w:val="0"/>
        <w:spacing w:after="0" w:line="360" w:lineRule="auto"/>
        <w:rPr>
          <w:rFonts w:ascii="Times New Roman" w:hAnsi="Times New Roman" w:cs="Times New Roman"/>
          <w:i/>
          <w:iCs/>
          <w:sz w:val="24"/>
          <w:szCs w:val="24"/>
        </w:rPr>
      </w:pPr>
    </w:p>
    <w:p w:rsidR="00AC72C8" w:rsidRPr="00AC72C8" w:rsidRDefault="00AC72C8" w:rsidP="00915063">
      <w:pPr>
        <w:autoSpaceDE w:val="0"/>
        <w:autoSpaceDN w:val="0"/>
        <w:adjustRightInd w:val="0"/>
        <w:spacing w:after="0" w:line="360" w:lineRule="auto"/>
        <w:rPr>
          <w:rFonts w:ascii="Times New Roman" w:hAnsi="Times New Roman" w:cs="Times New Roman"/>
          <w:b/>
          <w:bCs/>
          <w:i/>
          <w:iCs/>
          <w:sz w:val="24"/>
          <w:szCs w:val="24"/>
        </w:rPr>
      </w:pPr>
      <w:r w:rsidRPr="00AC72C8">
        <w:rPr>
          <w:rFonts w:ascii="Times New Roman" w:hAnsi="Times New Roman" w:cs="Times New Roman"/>
          <w:i/>
          <w:iCs/>
          <w:sz w:val="24"/>
          <w:szCs w:val="24"/>
        </w:rPr>
        <w:t>Tableau 8 : Limites réglementaires annuelles de dose pour les personnes du public</w:t>
      </w:r>
      <w:r w:rsidR="00B856C9">
        <w:rPr>
          <w:rFonts w:ascii="Times New Roman" w:hAnsi="Times New Roman" w:cs="Times New Roman"/>
          <w:i/>
          <w:iCs/>
          <w:sz w:val="24"/>
          <w:szCs w:val="24"/>
        </w:rPr>
        <w:t>.</w:t>
      </w:r>
    </w:p>
    <w:p w:rsidR="001820A5" w:rsidRPr="00AC72C8" w:rsidRDefault="001820A5" w:rsidP="00915063">
      <w:pPr>
        <w:autoSpaceDE w:val="0"/>
        <w:autoSpaceDN w:val="0"/>
        <w:adjustRightInd w:val="0"/>
        <w:spacing w:after="0" w:line="360" w:lineRule="auto"/>
        <w:rPr>
          <w:rFonts w:ascii="Times New Roman" w:hAnsi="Times New Roman" w:cs="Times New Roman"/>
          <w:b/>
          <w:bCs/>
          <w:i/>
          <w:iCs/>
          <w:sz w:val="24"/>
          <w:szCs w:val="24"/>
        </w:rPr>
      </w:pPr>
    </w:p>
    <w:p w:rsidR="001820A5" w:rsidRPr="00AC72C8" w:rsidRDefault="001820A5" w:rsidP="00915063">
      <w:pPr>
        <w:autoSpaceDE w:val="0"/>
        <w:autoSpaceDN w:val="0"/>
        <w:adjustRightInd w:val="0"/>
        <w:spacing w:after="0" w:line="360" w:lineRule="auto"/>
        <w:rPr>
          <w:rFonts w:ascii="Times New Roman" w:hAnsi="Times New Roman" w:cs="Times New Roman"/>
          <w:b/>
          <w:bCs/>
          <w:i/>
          <w:iCs/>
          <w:sz w:val="24"/>
          <w:szCs w:val="24"/>
        </w:rPr>
      </w:pPr>
    </w:p>
    <w:p w:rsidR="001820A5" w:rsidRPr="00AC72C8" w:rsidRDefault="001820A5" w:rsidP="00915063">
      <w:pPr>
        <w:autoSpaceDE w:val="0"/>
        <w:autoSpaceDN w:val="0"/>
        <w:adjustRightInd w:val="0"/>
        <w:spacing w:after="0" w:line="360" w:lineRule="auto"/>
        <w:rPr>
          <w:rFonts w:ascii="Times New Roman" w:hAnsi="Times New Roman" w:cs="Times New Roman"/>
          <w:b/>
          <w:bCs/>
          <w:i/>
          <w:iCs/>
          <w:sz w:val="24"/>
          <w:szCs w:val="24"/>
        </w:rPr>
      </w:pPr>
    </w:p>
    <w:p w:rsidR="008E0E63" w:rsidRDefault="008E0E63" w:rsidP="00915063">
      <w:pPr>
        <w:autoSpaceDE w:val="0"/>
        <w:autoSpaceDN w:val="0"/>
        <w:adjustRightInd w:val="0"/>
        <w:spacing w:after="0" w:line="360" w:lineRule="auto"/>
        <w:jc w:val="center"/>
        <w:rPr>
          <w:rFonts w:ascii="TTE1602920t00" w:hAnsi="TTE1602920t00" w:cs="TTE1602920t00"/>
          <w:sz w:val="20"/>
          <w:szCs w:val="20"/>
        </w:rPr>
      </w:pPr>
      <w:r>
        <w:rPr>
          <w:rFonts w:ascii="TTE1602920t00" w:hAnsi="TTE1602920t00" w:cs="TTE1602920t00"/>
          <w:noProof/>
          <w:sz w:val="20"/>
          <w:szCs w:val="20"/>
        </w:rPr>
        <w:lastRenderedPageBreak/>
        <w:drawing>
          <wp:inline distT="0" distB="0" distL="0" distR="0">
            <wp:extent cx="3962400" cy="2047875"/>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962400" cy="2047875"/>
                    </a:xfrm>
                    <a:prstGeom prst="rect">
                      <a:avLst/>
                    </a:prstGeom>
                    <a:noFill/>
                    <a:ln w="9525">
                      <a:noFill/>
                      <a:miter lim="800000"/>
                      <a:headEnd/>
                      <a:tailEnd/>
                    </a:ln>
                  </pic:spPr>
                </pic:pic>
              </a:graphicData>
            </a:graphic>
          </wp:inline>
        </w:drawing>
      </w:r>
    </w:p>
    <w:p w:rsidR="0082480B" w:rsidRDefault="0082480B" w:rsidP="00915063">
      <w:pPr>
        <w:autoSpaceDE w:val="0"/>
        <w:autoSpaceDN w:val="0"/>
        <w:adjustRightInd w:val="0"/>
        <w:spacing w:after="0" w:line="360" w:lineRule="auto"/>
        <w:jc w:val="center"/>
        <w:rPr>
          <w:rFonts w:ascii="Times New Roman" w:hAnsi="Times New Roman" w:cs="Times New Roman"/>
          <w:i/>
          <w:iCs/>
          <w:sz w:val="24"/>
          <w:szCs w:val="24"/>
        </w:rPr>
      </w:pPr>
    </w:p>
    <w:p w:rsidR="00AC72C8" w:rsidRPr="00AC72C8" w:rsidRDefault="00AC72C8" w:rsidP="00915063">
      <w:pPr>
        <w:autoSpaceDE w:val="0"/>
        <w:autoSpaceDN w:val="0"/>
        <w:adjustRightInd w:val="0"/>
        <w:spacing w:after="0" w:line="360" w:lineRule="auto"/>
        <w:jc w:val="center"/>
        <w:rPr>
          <w:rFonts w:ascii="Times New Roman" w:hAnsi="Times New Roman" w:cs="Times New Roman"/>
          <w:i/>
          <w:iCs/>
          <w:sz w:val="24"/>
          <w:szCs w:val="24"/>
        </w:rPr>
      </w:pPr>
      <w:r w:rsidRPr="00AC72C8">
        <w:rPr>
          <w:rFonts w:ascii="Times New Roman" w:hAnsi="Times New Roman" w:cs="Times New Roman"/>
          <w:i/>
          <w:iCs/>
          <w:sz w:val="24"/>
          <w:szCs w:val="24"/>
        </w:rPr>
        <w:t>Tableau 9 : Limites réglementaires annuelles de dose pour les travailleurs</w:t>
      </w:r>
    </w:p>
    <w:p w:rsidR="008E0E63" w:rsidRPr="00AC72C8" w:rsidRDefault="008E0E63" w:rsidP="00915063">
      <w:pPr>
        <w:autoSpaceDE w:val="0"/>
        <w:autoSpaceDN w:val="0"/>
        <w:adjustRightInd w:val="0"/>
        <w:spacing w:after="0" w:line="360" w:lineRule="auto"/>
        <w:rPr>
          <w:rFonts w:ascii="Times New Roman" w:hAnsi="Times New Roman" w:cs="Times New Roman"/>
          <w:sz w:val="20"/>
          <w:szCs w:val="20"/>
        </w:rPr>
      </w:pPr>
    </w:p>
    <w:p w:rsidR="001820A5" w:rsidRPr="00AC72C8" w:rsidRDefault="001820A5" w:rsidP="00915063">
      <w:pPr>
        <w:autoSpaceDE w:val="0"/>
        <w:autoSpaceDN w:val="0"/>
        <w:adjustRightInd w:val="0"/>
        <w:spacing w:after="0" w:line="360" w:lineRule="auto"/>
        <w:rPr>
          <w:rFonts w:ascii="Times New Roman" w:hAnsi="Times New Roman" w:cs="Times New Roman"/>
          <w:b/>
          <w:bCs/>
          <w:sz w:val="20"/>
          <w:szCs w:val="20"/>
        </w:rPr>
      </w:pPr>
    </w:p>
    <w:p w:rsidR="00357C3C" w:rsidRPr="00AC72C8" w:rsidRDefault="00357C3C" w:rsidP="00915063">
      <w:pPr>
        <w:autoSpaceDE w:val="0"/>
        <w:autoSpaceDN w:val="0"/>
        <w:adjustRightInd w:val="0"/>
        <w:spacing w:after="0" w:line="360" w:lineRule="auto"/>
        <w:rPr>
          <w:rFonts w:ascii="Times New Roman" w:hAnsi="Times New Roman" w:cs="Times New Roman"/>
          <w:sz w:val="20"/>
          <w:szCs w:val="20"/>
        </w:rPr>
      </w:pPr>
      <w:r w:rsidRPr="00AC72C8">
        <w:rPr>
          <w:rFonts w:ascii="Times New Roman" w:hAnsi="Times New Roman" w:cs="Times New Roman"/>
          <w:sz w:val="20"/>
          <w:szCs w:val="20"/>
        </w:rPr>
        <w:t>a) NE : Catégorie des travailleurs considérés comme non exposés (NE), donc avec les limites du public</w:t>
      </w:r>
    </w:p>
    <w:p w:rsidR="00357C3C" w:rsidRPr="00AC72C8" w:rsidRDefault="00357C3C" w:rsidP="00915063">
      <w:pPr>
        <w:autoSpaceDE w:val="0"/>
        <w:autoSpaceDN w:val="0"/>
        <w:adjustRightInd w:val="0"/>
        <w:spacing w:after="0" w:line="360" w:lineRule="auto"/>
        <w:rPr>
          <w:rFonts w:ascii="Times New Roman" w:hAnsi="Times New Roman" w:cs="Times New Roman"/>
          <w:sz w:val="20"/>
          <w:szCs w:val="20"/>
        </w:rPr>
      </w:pPr>
      <w:r w:rsidRPr="00AC72C8">
        <w:rPr>
          <w:rFonts w:ascii="Times New Roman" w:hAnsi="Times New Roman" w:cs="Times New Roman"/>
          <w:sz w:val="20"/>
          <w:szCs w:val="20"/>
        </w:rPr>
        <w:t>b) A : Travailleurs de catégorie A, susceptibles de recevoir plus de 3/10èmes de l’une des limites réglementaires</w:t>
      </w:r>
    </w:p>
    <w:p w:rsidR="00AC72C8" w:rsidRPr="00915063" w:rsidRDefault="00357C3C" w:rsidP="00915063">
      <w:pPr>
        <w:autoSpaceDE w:val="0"/>
        <w:autoSpaceDN w:val="0"/>
        <w:adjustRightInd w:val="0"/>
        <w:spacing w:after="0" w:line="360" w:lineRule="auto"/>
        <w:rPr>
          <w:rFonts w:ascii="Times New Roman" w:hAnsi="Times New Roman" w:cs="Times New Roman"/>
          <w:b/>
          <w:bCs/>
          <w:sz w:val="20"/>
          <w:szCs w:val="20"/>
        </w:rPr>
      </w:pPr>
      <w:r w:rsidRPr="00AC72C8">
        <w:rPr>
          <w:rFonts w:ascii="Times New Roman" w:hAnsi="Times New Roman" w:cs="Times New Roman"/>
          <w:sz w:val="20"/>
          <w:szCs w:val="20"/>
        </w:rPr>
        <w:t>c) B : Travailleurs de catégorie B, susceptibles de recevoir une dose supérieure à l’une des limites du public</w:t>
      </w:r>
    </w:p>
    <w:p w:rsidR="00AC72C8" w:rsidRDefault="00AC72C8" w:rsidP="00915063">
      <w:pPr>
        <w:autoSpaceDE w:val="0"/>
        <w:autoSpaceDN w:val="0"/>
        <w:adjustRightInd w:val="0"/>
        <w:spacing w:after="0" w:line="360" w:lineRule="auto"/>
        <w:rPr>
          <w:rFonts w:ascii="Times New Roman" w:hAnsi="Times New Roman" w:cs="Times New Roman"/>
          <w:b/>
          <w:bCs/>
          <w:sz w:val="24"/>
          <w:szCs w:val="24"/>
        </w:rPr>
      </w:pPr>
    </w:p>
    <w:p w:rsidR="00AC72C8" w:rsidRDefault="0004177A" w:rsidP="00915063">
      <w:pPr>
        <w:autoSpaceDE w:val="0"/>
        <w:autoSpaceDN w:val="0"/>
        <w:adjustRightInd w:val="0"/>
        <w:spacing w:after="0" w:line="360" w:lineRule="auto"/>
        <w:rPr>
          <w:rFonts w:ascii="Times New Roman" w:hAnsi="Times New Roman" w:cs="Times New Roman"/>
          <w:b/>
          <w:bCs/>
          <w:sz w:val="24"/>
          <w:szCs w:val="24"/>
        </w:rPr>
      </w:pPr>
      <w:r w:rsidRPr="0004177A">
        <w:rPr>
          <w:rFonts w:ascii="Times New Roman" w:hAnsi="Times New Roman" w:cs="Times New Roman"/>
          <w:b/>
          <w:bCs/>
          <w:noProof/>
          <w:color w:val="0070C0"/>
          <w:sz w:val="28"/>
          <w:szCs w:val="28"/>
        </w:rPr>
        <w:pict>
          <v:group id="_x0000_s1031" style="position:absolute;margin-left:247.5pt;margin-top:1.7pt;width:222.2pt;height:288.7pt;z-index:251664384" coordorigin="7290,1260" coordsize="4444,5774">
            <v:shape id="_x0000_s1029" type="#_x0000_t202" style="position:absolute;left:7290;top:1260;width:4444;height:4845;mso-wrap-style:none" strokecolor="#006">
              <v:textbox>
                <w:txbxContent>
                  <w:p w:rsidR="00782E91" w:rsidRDefault="00782E91">
                    <w:r>
                      <w:rPr>
                        <w:noProof/>
                      </w:rPr>
                      <w:drawing>
                        <wp:inline distT="0" distB="0" distL="0" distR="0">
                          <wp:extent cx="2600325" cy="2800350"/>
                          <wp:effectExtent l="19050" t="0" r="9525" b="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600325" cy="2800350"/>
                                  </a:xfrm>
                                  <a:prstGeom prst="rect">
                                    <a:avLst/>
                                  </a:prstGeom>
                                  <a:noFill/>
                                  <a:ln w="9525">
                                    <a:noFill/>
                                    <a:miter lim="800000"/>
                                    <a:headEnd/>
                                    <a:tailEnd/>
                                  </a:ln>
                                </pic:spPr>
                              </pic:pic>
                            </a:graphicData>
                          </a:graphic>
                        </wp:inline>
                      </w:drawing>
                    </w:r>
                  </w:p>
                </w:txbxContent>
              </v:textbox>
            </v:shape>
            <v:shape id="_x0000_s1030" type="#_x0000_t202" style="position:absolute;left:7290;top:6314;width:4275;height:720" stroked="f">
              <v:textbox>
                <w:txbxContent>
                  <w:p w:rsidR="00782E91" w:rsidRPr="00782E91" w:rsidRDefault="00782E91" w:rsidP="00782E91">
                    <w:pPr>
                      <w:autoSpaceDE w:val="0"/>
                      <w:autoSpaceDN w:val="0"/>
                      <w:adjustRightInd w:val="0"/>
                      <w:spacing w:after="0" w:line="240" w:lineRule="auto"/>
                      <w:jc w:val="center"/>
                      <w:rPr>
                        <w:rFonts w:ascii="Times New Roman" w:hAnsi="Times New Roman" w:cs="Times New Roman"/>
                        <w:i/>
                        <w:iCs/>
                        <w:sz w:val="24"/>
                        <w:szCs w:val="24"/>
                      </w:rPr>
                    </w:pPr>
                    <w:r w:rsidRPr="00782E91">
                      <w:rPr>
                        <w:rFonts w:ascii="Times New Roman" w:hAnsi="Times New Roman" w:cs="Times New Roman"/>
                        <w:i/>
                        <w:iCs/>
                        <w:sz w:val="24"/>
                        <w:szCs w:val="24"/>
                      </w:rPr>
                      <w:t>Figure 20. Réduction de doses.</w:t>
                    </w:r>
                  </w:p>
                  <w:p w:rsidR="00782E91" w:rsidRPr="00782E91" w:rsidRDefault="00782E91" w:rsidP="00782E91">
                    <w:pPr>
                      <w:rPr>
                        <w:rFonts w:ascii="Times New Roman" w:hAnsi="Times New Roman" w:cs="Times New Roman"/>
                        <w:sz w:val="24"/>
                        <w:szCs w:val="24"/>
                      </w:rPr>
                    </w:pPr>
                  </w:p>
                </w:txbxContent>
              </v:textbox>
            </v:shape>
          </v:group>
        </w:pict>
      </w:r>
    </w:p>
    <w:p w:rsidR="000122C5" w:rsidRPr="00B66019" w:rsidRDefault="00B66019" w:rsidP="00915063">
      <w:pPr>
        <w:autoSpaceDE w:val="0"/>
        <w:autoSpaceDN w:val="0"/>
        <w:adjustRightInd w:val="0"/>
        <w:spacing w:after="0" w:line="360" w:lineRule="auto"/>
        <w:rPr>
          <w:rFonts w:ascii="Times New Roman" w:hAnsi="Times New Roman" w:cs="Times New Roman"/>
          <w:b/>
          <w:bCs/>
          <w:color w:val="0070C0"/>
          <w:sz w:val="28"/>
          <w:szCs w:val="28"/>
        </w:rPr>
      </w:pPr>
      <w:r>
        <w:rPr>
          <w:rFonts w:ascii="Times New Roman" w:hAnsi="Times New Roman" w:cs="Times New Roman"/>
          <w:b/>
          <w:bCs/>
          <w:color w:val="0070C0"/>
          <w:sz w:val="28"/>
          <w:szCs w:val="28"/>
        </w:rPr>
        <w:t xml:space="preserve">III. </w:t>
      </w:r>
      <w:r w:rsidR="000122C5" w:rsidRPr="00B66019">
        <w:rPr>
          <w:rFonts w:ascii="Times New Roman" w:hAnsi="Times New Roman" w:cs="Times New Roman"/>
          <w:b/>
          <w:bCs/>
          <w:color w:val="0070C0"/>
          <w:sz w:val="28"/>
          <w:szCs w:val="28"/>
        </w:rPr>
        <w:t xml:space="preserve">Réduction de doses, </w:t>
      </w:r>
    </w:p>
    <w:p w:rsidR="000122C5" w:rsidRDefault="000122C5" w:rsidP="00915063">
      <w:pPr>
        <w:autoSpaceDE w:val="0"/>
        <w:autoSpaceDN w:val="0"/>
        <w:adjustRightInd w:val="0"/>
        <w:spacing w:after="0" w:line="360" w:lineRule="auto"/>
        <w:rPr>
          <w:rFonts w:ascii="Times New Roman" w:hAnsi="Times New Roman" w:cs="Times New Roman"/>
          <w:b/>
          <w:bCs/>
          <w:sz w:val="24"/>
          <w:szCs w:val="24"/>
        </w:rPr>
      </w:pP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1. Limitation du nombre d</w:t>
      </w:r>
      <w:r w:rsidRPr="00782E91">
        <w:rPr>
          <w:rFonts w:ascii="Times New Roman" w:hAnsi="Times New Roman" w:cs="Times New Roman" w:hint="cs"/>
          <w:sz w:val="24"/>
          <w:szCs w:val="24"/>
        </w:rPr>
        <w:t>’</w:t>
      </w:r>
      <w:r w:rsidRPr="00782E91">
        <w:rPr>
          <w:rFonts w:ascii="Times New Roman" w:hAnsi="Times New Roman" w:cs="Times New Roman"/>
          <w:sz w:val="24"/>
          <w:szCs w:val="24"/>
        </w:rPr>
        <w:t>expositions</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2. Respects des crit</w:t>
      </w:r>
      <w:r w:rsidRPr="00782E91">
        <w:rPr>
          <w:rFonts w:ascii="Times New Roman" w:hAnsi="Times New Roman" w:cs="Times New Roman" w:hint="cs"/>
          <w:sz w:val="24"/>
          <w:szCs w:val="24"/>
        </w:rPr>
        <w:t>è</w:t>
      </w:r>
      <w:r w:rsidRPr="00782E91">
        <w:rPr>
          <w:rFonts w:ascii="Times New Roman" w:hAnsi="Times New Roman" w:cs="Times New Roman"/>
          <w:sz w:val="24"/>
          <w:szCs w:val="24"/>
        </w:rPr>
        <w:t>res d</w:t>
      </w:r>
      <w:r w:rsidRPr="00782E91">
        <w:rPr>
          <w:rFonts w:ascii="Times New Roman" w:hAnsi="Times New Roman" w:cs="Times New Roman" w:hint="cs"/>
          <w:sz w:val="24"/>
          <w:szCs w:val="24"/>
        </w:rPr>
        <w:t>’</w:t>
      </w:r>
      <w:r w:rsidRPr="00782E91">
        <w:rPr>
          <w:rFonts w:ascii="Times New Roman" w:hAnsi="Times New Roman" w:cs="Times New Roman"/>
          <w:sz w:val="24"/>
          <w:szCs w:val="24"/>
        </w:rPr>
        <w:t>incidence</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3. Augmentation de la tension</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4. Diminution de la charge</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5. Utilisation des exposeurs automatiques</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6. Augmentation de la filtration additionnelle</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7. Augmentation de la distance Foyer D</w:t>
      </w:r>
      <w:r w:rsidRPr="00782E91">
        <w:rPr>
          <w:rFonts w:ascii="Times New Roman" w:hAnsi="Times New Roman" w:cs="Times New Roman" w:hint="cs"/>
          <w:sz w:val="24"/>
          <w:szCs w:val="24"/>
        </w:rPr>
        <w:t>é</w:t>
      </w:r>
      <w:r w:rsidRPr="00782E91">
        <w:rPr>
          <w:rFonts w:ascii="Times New Roman" w:hAnsi="Times New Roman" w:cs="Times New Roman"/>
          <w:sz w:val="24"/>
          <w:szCs w:val="24"/>
        </w:rPr>
        <w:t>tecteur</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8. Utilisation des diaphragmes</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9. Compression</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10. Limitation de l</w:t>
      </w:r>
      <w:r w:rsidRPr="00782E91">
        <w:rPr>
          <w:rFonts w:ascii="Times New Roman" w:hAnsi="Times New Roman" w:cs="Times New Roman" w:hint="cs"/>
          <w:sz w:val="24"/>
          <w:szCs w:val="24"/>
        </w:rPr>
        <w:t>’</w:t>
      </w:r>
      <w:r w:rsidRPr="00782E91">
        <w:rPr>
          <w:rFonts w:ascii="Times New Roman" w:hAnsi="Times New Roman" w:cs="Times New Roman"/>
          <w:sz w:val="24"/>
          <w:szCs w:val="24"/>
        </w:rPr>
        <w:t>usage des grilles antidiffusantes</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11. Utilisation des d</w:t>
      </w:r>
      <w:r w:rsidRPr="00782E91">
        <w:rPr>
          <w:rFonts w:ascii="Times New Roman" w:hAnsi="Times New Roman" w:cs="Times New Roman" w:hint="cs"/>
          <w:sz w:val="24"/>
          <w:szCs w:val="24"/>
        </w:rPr>
        <w:t>é</w:t>
      </w:r>
      <w:r w:rsidRPr="00782E91">
        <w:rPr>
          <w:rFonts w:ascii="Times New Roman" w:hAnsi="Times New Roman" w:cs="Times New Roman"/>
          <w:sz w:val="24"/>
          <w:szCs w:val="24"/>
        </w:rPr>
        <w:t>tecteurs les plus sensibles</w:t>
      </w:r>
    </w:p>
    <w:p w:rsidR="00B856C9" w:rsidRPr="00782E91" w:rsidRDefault="00B856C9" w:rsidP="00915063">
      <w:pPr>
        <w:autoSpaceDE w:val="0"/>
        <w:autoSpaceDN w:val="0"/>
        <w:adjustRightInd w:val="0"/>
        <w:spacing w:after="0" w:line="360" w:lineRule="auto"/>
        <w:rPr>
          <w:rFonts w:ascii="Times New Roman" w:hAnsi="Times New Roman" w:cs="Times New Roman"/>
          <w:sz w:val="24"/>
          <w:szCs w:val="24"/>
        </w:rPr>
      </w:pPr>
      <w:r w:rsidRPr="00782E91">
        <w:rPr>
          <w:rFonts w:ascii="Times New Roman" w:hAnsi="Times New Roman" w:cs="Times New Roman"/>
          <w:sz w:val="24"/>
          <w:szCs w:val="24"/>
        </w:rPr>
        <w:t>12. Contr</w:t>
      </w:r>
      <w:r w:rsidRPr="00782E91">
        <w:rPr>
          <w:rFonts w:ascii="Times New Roman" w:hAnsi="Times New Roman" w:cs="Times New Roman" w:hint="cs"/>
          <w:sz w:val="24"/>
          <w:szCs w:val="24"/>
        </w:rPr>
        <w:t>ô</w:t>
      </w:r>
      <w:r w:rsidRPr="00782E91">
        <w:rPr>
          <w:rFonts w:ascii="Times New Roman" w:hAnsi="Times New Roman" w:cs="Times New Roman"/>
          <w:sz w:val="24"/>
          <w:szCs w:val="24"/>
        </w:rPr>
        <w:t>le du mat</w:t>
      </w:r>
      <w:r w:rsidRPr="00782E91">
        <w:rPr>
          <w:rFonts w:ascii="Times New Roman" w:hAnsi="Times New Roman" w:cs="Times New Roman" w:hint="cs"/>
          <w:sz w:val="24"/>
          <w:szCs w:val="24"/>
        </w:rPr>
        <w:t>é</w:t>
      </w:r>
      <w:r w:rsidRPr="00782E91">
        <w:rPr>
          <w:rFonts w:ascii="Times New Roman" w:hAnsi="Times New Roman" w:cs="Times New Roman"/>
          <w:sz w:val="24"/>
          <w:szCs w:val="24"/>
        </w:rPr>
        <w:t>riel</w:t>
      </w:r>
    </w:p>
    <w:p w:rsidR="004C06B9" w:rsidRPr="00231ACD" w:rsidRDefault="00B856C9" w:rsidP="00231ACD">
      <w:pPr>
        <w:autoSpaceDE w:val="0"/>
        <w:autoSpaceDN w:val="0"/>
        <w:adjustRightInd w:val="0"/>
        <w:spacing w:after="0" w:line="360" w:lineRule="auto"/>
        <w:rPr>
          <w:rFonts w:ascii="Times New Roman" w:eastAsia="TimesNewRomanPSMT" w:hAnsi="Times New Roman" w:cs="Times New Roman"/>
          <w:sz w:val="24"/>
          <w:szCs w:val="24"/>
        </w:rPr>
      </w:pPr>
      <w:r w:rsidRPr="00782E91">
        <w:rPr>
          <w:rFonts w:ascii="Times New Roman" w:hAnsi="Times New Roman" w:cs="Times New Roman"/>
          <w:sz w:val="24"/>
          <w:szCs w:val="24"/>
        </w:rPr>
        <w:t>13. Formation des op</w:t>
      </w:r>
      <w:r w:rsidRPr="00782E91">
        <w:rPr>
          <w:rFonts w:ascii="Times New Roman" w:hAnsi="Times New Roman" w:cs="Times New Roman" w:hint="cs"/>
          <w:sz w:val="24"/>
          <w:szCs w:val="24"/>
        </w:rPr>
        <w:t>é</w:t>
      </w:r>
      <w:r w:rsidRPr="00782E91">
        <w:rPr>
          <w:rFonts w:ascii="Times New Roman" w:hAnsi="Times New Roman" w:cs="Times New Roman"/>
          <w:sz w:val="24"/>
          <w:szCs w:val="24"/>
        </w:rPr>
        <w:t>rateurs</w:t>
      </w:r>
      <w:r w:rsidR="00782E91">
        <w:rPr>
          <w:rFonts w:ascii="Times New Roman" w:hAnsi="Times New Roman" w:cs="Times New Roman"/>
          <w:b/>
          <w:bCs/>
          <w:sz w:val="24"/>
          <w:szCs w:val="24"/>
        </w:rPr>
        <w:t xml:space="preserve"> </w:t>
      </w:r>
      <w:r w:rsidR="00782E91" w:rsidRPr="00F45B39">
        <w:rPr>
          <w:rFonts w:ascii="Times New Roman" w:eastAsia="TimesNewRomanPSMT" w:hAnsi="Times New Roman" w:cs="Times New Roman"/>
          <w:sz w:val="24"/>
          <w:szCs w:val="24"/>
        </w:rPr>
        <w:t>[</w:t>
      </w:r>
      <w:r w:rsidR="00782E91" w:rsidRPr="009C0EA1">
        <w:rPr>
          <w:rFonts w:ascii="Times New Roman" w:eastAsia="TimesNewRomanPSMT" w:hAnsi="Times New Roman" w:cs="Times New Roman"/>
          <w:sz w:val="24"/>
          <w:szCs w:val="24"/>
        </w:rPr>
        <w:t>2</w:t>
      </w:r>
      <w:r w:rsidR="00782E91">
        <w:rPr>
          <w:rFonts w:ascii="Times New Roman" w:eastAsia="TimesNewRomanPSMT" w:hAnsi="Times New Roman" w:cs="Times New Roman"/>
          <w:sz w:val="24"/>
          <w:szCs w:val="24"/>
        </w:rPr>
        <w:t>6</w:t>
      </w:r>
      <w:r w:rsidR="00782E91" w:rsidRPr="009C0EA1">
        <w:rPr>
          <w:rFonts w:ascii="Times New Roman" w:eastAsia="TimesNewRomanPSMT" w:hAnsi="Times New Roman" w:cs="Times New Roman"/>
          <w:sz w:val="24"/>
          <w:szCs w:val="24"/>
        </w:rPr>
        <w:t>]</w:t>
      </w:r>
    </w:p>
    <w:p w:rsidR="000122C5" w:rsidRDefault="00D256FC" w:rsidP="00915063">
      <w:pPr>
        <w:autoSpaceDE w:val="0"/>
        <w:autoSpaceDN w:val="0"/>
        <w:adjustRightInd w:val="0"/>
        <w:spacing w:after="0" w:line="360" w:lineRule="auto"/>
        <w:rPr>
          <w:rFonts w:ascii="Times New Roman" w:hAnsi="Times New Roman" w:cs="Times New Roman"/>
          <w:b/>
          <w:bCs/>
          <w:color w:val="0070C0"/>
          <w:sz w:val="28"/>
          <w:szCs w:val="28"/>
        </w:rPr>
      </w:pPr>
      <w:r w:rsidRPr="00D256FC">
        <w:rPr>
          <w:rFonts w:ascii="Times New Roman" w:hAnsi="Times New Roman" w:cs="Times New Roman"/>
          <w:b/>
          <w:bCs/>
          <w:color w:val="0070C0"/>
          <w:sz w:val="28"/>
          <w:szCs w:val="28"/>
        </w:rPr>
        <w:t xml:space="preserve">VI. </w:t>
      </w:r>
      <w:r w:rsidR="000122C5" w:rsidRPr="00D256FC">
        <w:rPr>
          <w:rFonts w:ascii="Times New Roman" w:hAnsi="Times New Roman" w:cs="Times New Roman"/>
          <w:b/>
          <w:bCs/>
          <w:color w:val="0070C0"/>
          <w:sz w:val="28"/>
          <w:szCs w:val="28"/>
        </w:rPr>
        <w:t>Blinda</w:t>
      </w:r>
      <w:r w:rsidR="004B7E81">
        <w:rPr>
          <w:rFonts w:ascii="Times New Roman" w:hAnsi="Times New Roman" w:cs="Times New Roman"/>
          <w:b/>
          <w:bCs/>
          <w:color w:val="0070C0"/>
          <w:sz w:val="28"/>
          <w:szCs w:val="28"/>
        </w:rPr>
        <w:t>ge des salles de radiothérapie :</w:t>
      </w:r>
    </w:p>
    <w:p w:rsidR="004B7E81" w:rsidRDefault="004B7E81" w:rsidP="00915063">
      <w:pPr>
        <w:autoSpaceDE w:val="0"/>
        <w:autoSpaceDN w:val="0"/>
        <w:adjustRightInd w:val="0"/>
        <w:spacing w:after="0" w:line="360" w:lineRule="auto"/>
        <w:rPr>
          <w:rFonts w:ascii="Times New Roman" w:hAnsi="Times New Roman" w:cs="Times New Roman"/>
          <w:b/>
          <w:bCs/>
          <w:sz w:val="24"/>
          <w:szCs w:val="24"/>
        </w:rPr>
      </w:pPr>
    </w:p>
    <w:p w:rsidR="004B7E81" w:rsidRPr="00F168A3" w:rsidRDefault="007C0FC9" w:rsidP="00915063">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004B7E81" w:rsidRPr="004B7E81">
        <w:rPr>
          <w:rFonts w:ascii="Times New Roman" w:hAnsi="Times New Roman" w:cs="Times New Roman"/>
          <w:b/>
          <w:bCs/>
          <w:sz w:val="24"/>
          <w:szCs w:val="24"/>
        </w:rPr>
        <w:t>Salle d'irradiation:</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lastRenderedPageBreak/>
        <w:t>Avant de fixer le choix d'une installation, de l'utilisation et de l'entretien ultérieurs,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consultez préalablement, tous les groupes et personnes pouvant être affectés, ou</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impliqués en pratique:</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a. Ingénieurs de structures, de ventilation, d'électricité, d'hydraulique,...</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b. Fabricants d'équipements et d'accessoires, et caractéristiques vs attentes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c. Professionnels de la santé (en radiologie médicale, médecine nucléaire,</w:t>
      </w:r>
      <w:r w:rsidR="00084D90" w:rsidRPr="00F168A3">
        <w:rPr>
          <w:rFonts w:ascii="Times New Roman" w:hAnsi="Times New Roman" w:cs="Times New Roman"/>
          <w:color w:val="000000"/>
          <w:sz w:val="24"/>
          <w:szCs w:val="24"/>
        </w:rPr>
        <w:t xml:space="preserve"> radioprotection,...) </w:t>
      </w:r>
      <w:r w:rsidRPr="00F168A3">
        <w:rPr>
          <w:rFonts w:ascii="Times New Roman" w:hAnsi="Times New Roman" w:cs="Times New Roman"/>
          <w:color w:val="000000"/>
          <w:sz w:val="24"/>
          <w:szCs w:val="24"/>
        </w:rPr>
        <w:t>et autres individus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d. Institution et départements ou services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e. Personnel technique entraîné qui aura à vivre le quotidien, et radioprotectionniste</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f. Autres individus et groupes pertinents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2. Justification du choix de la salle, des hypothèses, spécifications,...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3. Emplacement géographique de la salle d'irradiation dans le bâtiment, structures,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caractéristiques physiques de la salle et du voisinage (autour, au-dessus, au-dessous)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4. Consultation de la documentation appropriée, les intervenants sur l'installation prévue et</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visiter si nécessaire d'autres installations du même genre pour optimiser et pour inclure tous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les aspects à considérer avant, pendant et après la construction et l'utilisation de l'installation</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5. Suggestion d'un minimum d'intermédiaires et convenir une entente sur l'installation des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structures, de l'appareillage, de l'électricité, de l'hydraulique, de la mécanique et de</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l'irradiation primaire et secondaire, et de l'utilisation à venir.</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6. Consultation en vue de soumettre et discuter les alternatives avant de faire le rapport final</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7. Obtention de toutes les données pertinentes des divers intervenants avant de commencer le</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travail;</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8. Inclusion des aspects pratiques avec l'administration, le syndicat et les employés, etc.</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9. Utilisation d'une salle artisanale peut souvent convenir. En questionnant les employés, on voit</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qu'ils ont souvent d'excellentes idées pratiques, sécuritaires, sociales et économiques.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10. Connaissance et application des exigences légales en cours, certains choix pertinents, etc.</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11. Nature de l'occupation immédiate et plus éloignée, autour, au-dessus, au-dessous, ex.</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chambre noire, salle d'irradiation, de détection, autres salles de rayons X, médecine nucléaire,</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anthroporadiamétrie, autres travailleurs et public. On ne doit pas imposer des contraintes de</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présence et d'activités sur les gens, les films et le voisinage 24h/jour, 7 jours/semaine</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12. Ingénierie: structures, matériaux, poids, électricité, ventilation, hydraulique, ancrage de</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l'appareil, construction et fonctionnement en général, éclairage, entrées et prises électriques,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accessoires de travail, d'entreposage, et d'entretien appropriés. Faire passer les conduits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entre deux feuilles de Pb se chevauchant beaucoup au plafond est souvent une solution</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pratique et économique</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lastRenderedPageBreak/>
        <w:t>13. Structure de l'édifice, alimentation électrique et en circulation d'eau et des liquides de</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refroidissement du tube</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14. Nature, propriétés et exigences des équipements voulus (homologués selon qui et quoi?) et</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accessoires à venir, ex. consulter les fabricants, le vendeur et l'acheteur</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2</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15. Pertinence ou non d'une installation sans plafond (effet de ciel) et du blindage du plafond,</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habituellement requis de la porte; pertinence ou non d'un labyrinthe approprié</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16. Choix d'un bon endroit, d'un bon type de salle avec les services et facilités prévus, des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matériaux, étendue intérieure et extérieure et hauteur, pour la salle, toute cabine, écran et</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fenêtre de verre plombé ou système de TV lorsque praticable et voulu. En radiologie</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médicale, y ajouter un système de communication verbale et visuelle réciproque pour rester</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en communication avec le patient</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17. L'espace et la disposition dans la salle doivent répondre adéquatement aux besoins prévus.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Avant de construire, consulter sérieusement la direction, le personnel visé, les diverses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législations gouvernementales et autres personnes et organismes concernés, et surtout les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utilisateurs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18. Assurance de l'absence de fuites au niveau des joints, perforations, entrées et sorties, cadres</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de portes et de fenêtres, tuyaux, conduits de circulation d'air, de fils électriques, persiennes.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19. Aspects pratiques d'entrée, et de sortie des appareils et des accessoires, des personnes et</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des pièces à irradier, accessoires, ainsi que leur circulation et l'intimité des personnes (ex.</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médical)</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20. Accessibilité des services reliés</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21. Pertinence ou non d'un facteur d'occupation (fraction appropriée) pour le voisinage, immédiat</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ou non, ex. ascenseurs, passages, espace extérieur à soi-même ou à son institution</w:t>
      </w:r>
    </w:p>
    <w:p w:rsidR="004B7E81" w:rsidRPr="00F168A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22. Charge de travail globale réaliste, tout en considérant le maximum possible à court, moyen et</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à long terme et incluant les facteurs d'utilisation primaire, d'occupation du voisinage et de</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sécurité dans les doses périodiques (annuelles habituellement)</w:t>
      </w:r>
    </w:p>
    <w:p w:rsidR="007C0FC9" w:rsidRPr="00915063" w:rsidRDefault="004B7E81" w:rsidP="00915063">
      <w:pPr>
        <w:autoSpaceDE w:val="0"/>
        <w:autoSpaceDN w:val="0"/>
        <w:adjustRightInd w:val="0"/>
        <w:spacing w:after="0" w:line="360" w:lineRule="auto"/>
        <w:jc w:val="both"/>
        <w:rPr>
          <w:rFonts w:ascii="Times New Roman" w:hAnsi="Times New Roman" w:cs="Times New Roman"/>
          <w:color w:val="000000"/>
          <w:sz w:val="24"/>
          <w:szCs w:val="24"/>
        </w:rPr>
      </w:pPr>
      <w:r w:rsidRPr="00F168A3">
        <w:rPr>
          <w:rFonts w:ascii="Times New Roman" w:hAnsi="Times New Roman" w:cs="Times New Roman"/>
          <w:color w:val="000000"/>
          <w:sz w:val="24"/>
          <w:szCs w:val="24"/>
        </w:rPr>
        <w:t>23. Possibilité ou non de déménager un jour, ex. si la salle blindée est dans un local loué; facilité</w:t>
      </w:r>
      <w:r w:rsidR="00084D90"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de montage et de démontage.</w:t>
      </w:r>
    </w:p>
    <w:p w:rsidR="007C0FC9" w:rsidRPr="00F168A3" w:rsidRDefault="007C0FC9" w:rsidP="00915063">
      <w:pPr>
        <w:autoSpaceDE w:val="0"/>
        <w:autoSpaceDN w:val="0"/>
        <w:adjustRightInd w:val="0"/>
        <w:spacing w:after="0" w:line="360" w:lineRule="auto"/>
        <w:jc w:val="both"/>
        <w:rPr>
          <w:rFonts w:ascii="Times New Roman" w:hAnsi="Times New Roman" w:cs="Times New Roman"/>
          <w:color w:val="000000"/>
          <w:sz w:val="24"/>
          <w:szCs w:val="24"/>
        </w:rPr>
      </w:pPr>
    </w:p>
    <w:p w:rsidR="007C0FC9" w:rsidRPr="00F168A3" w:rsidRDefault="007C0FC9" w:rsidP="00915063">
      <w:pPr>
        <w:autoSpaceDE w:val="0"/>
        <w:autoSpaceDN w:val="0"/>
        <w:adjustRightInd w:val="0"/>
        <w:spacing w:after="0" w:line="360" w:lineRule="auto"/>
        <w:rPr>
          <w:rFonts w:ascii="Times New Roman" w:hAnsi="Times New Roman" w:cs="Times New Roman"/>
          <w:b/>
          <w:bCs/>
          <w:sz w:val="24"/>
          <w:szCs w:val="24"/>
        </w:rPr>
      </w:pPr>
      <w:r w:rsidRPr="00F168A3">
        <w:rPr>
          <w:rFonts w:ascii="Times New Roman" w:hAnsi="Times New Roman" w:cs="Times New Roman"/>
          <w:b/>
          <w:bCs/>
          <w:sz w:val="24"/>
          <w:szCs w:val="24"/>
        </w:rPr>
        <w:t>2. Matériaux de la salle blindée :</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Obtenir de bons matériaux (densité, uniformité, épaisseur, poids, encombrement,</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facilité de déplacer, d'installer et de rester en bon état, etc.):</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a. plomb, acier ou fer, béton; éviter le plomb acoustique (poreux ou picoté)</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b. verre et gypse, surtout aux basses énergies</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lastRenderedPageBreak/>
        <w:t>c. verre plombé, vinyle plombé, cadre blindé</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2. S'assurer que tout matériel, plomb,... ne s'affaisseront pas lors de la construction et</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subséquemment, sous son propre poids ou disposition, ex. mur de Pb mince, plafond blindé à</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supporter</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3. S'assurer d'un bon service de livraison, de matériaux de qualité dans les délais prévus et à</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bon prix pour l'acheteur</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4. Voir si la législation exige un revêtement particulier du plomb nu</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5. Accorder autant d'importance de blindage aux fenêtres et aux portes, et à leurs cadres qu'aux</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parois immédiatement avoisinantes</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6. Protéger le matériel de blindage contre les coups mécaniques; s'assurer de planchers propres</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en tout temps lors de la livraison, de l'entreposage et l'installation du plomb et d'autres</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matériaux afin d'éviter l'endommagement et l'encombrement et les risques mécaniques aux</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gens.</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7. S'assurer de la bonne composition et de la densité prévue pour le blindage, ex. plomb 11,35</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g/cm3, acier 7,8 g/cm3, béton 2,35 g/cm3, verre 2,6 g/cm3, panneaux de gypse 0,7 g/cm3</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8. Considérer la possibilité du transport et du transfert des pièces de blindage, etc. On doit</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parfois fractionner l'épaisseur et l'étendue des morceaux de plomb, montés ou non</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9. Étiqueter les équipements et accessoires (ex. filtres, cônes) de façon claire quant à leur</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homologation, spécifications techniques, performance, etc., afin d'éviter des erreurs</w:t>
      </w:r>
    </w:p>
    <w:p w:rsidR="007C0FC9" w:rsidRPr="00F168A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10. Ne pas accepter et ne transférer à d'autres que des installations démantelables, appareils et</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accessoires appropriés et approuvés pour les besoins convenus au niveau de leur conception</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et usage à moins de confirmation d'acceptabilité nouvelle</w:t>
      </w:r>
    </w:p>
    <w:p w:rsidR="000122C5" w:rsidRPr="00915063" w:rsidRDefault="007C0FC9" w:rsidP="00915063">
      <w:pPr>
        <w:autoSpaceDE w:val="0"/>
        <w:autoSpaceDN w:val="0"/>
        <w:adjustRightInd w:val="0"/>
        <w:spacing w:after="0" w:line="360" w:lineRule="auto"/>
        <w:rPr>
          <w:rFonts w:ascii="Times New Roman" w:hAnsi="Times New Roman" w:cs="Times New Roman"/>
          <w:color w:val="000000"/>
          <w:sz w:val="24"/>
          <w:szCs w:val="24"/>
        </w:rPr>
      </w:pPr>
      <w:r w:rsidRPr="00F168A3">
        <w:rPr>
          <w:rFonts w:ascii="Times New Roman" w:hAnsi="Times New Roman" w:cs="Times New Roman"/>
          <w:color w:val="000000"/>
          <w:sz w:val="24"/>
          <w:szCs w:val="24"/>
        </w:rPr>
        <w:t>11. Ne pas recouvrir le blindage avant la vérification complète et une attestation écrite de</w:t>
      </w:r>
      <w:r w:rsidR="00F168A3" w:rsidRPr="00F168A3">
        <w:rPr>
          <w:rFonts w:ascii="Times New Roman" w:hAnsi="Times New Roman" w:cs="Times New Roman"/>
          <w:color w:val="000000"/>
          <w:sz w:val="24"/>
          <w:szCs w:val="24"/>
        </w:rPr>
        <w:t xml:space="preserve"> </w:t>
      </w:r>
      <w:r w:rsidRPr="00F168A3">
        <w:rPr>
          <w:rFonts w:ascii="Times New Roman" w:hAnsi="Times New Roman" w:cs="Times New Roman"/>
          <w:color w:val="000000"/>
          <w:sz w:val="24"/>
          <w:szCs w:val="24"/>
        </w:rPr>
        <w:t>conformité</w:t>
      </w:r>
      <w:r w:rsidR="004C06B9">
        <w:rPr>
          <w:rFonts w:ascii="Times New Roman" w:hAnsi="Times New Roman" w:cs="Times New Roman"/>
          <w:color w:val="000000"/>
          <w:sz w:val="24"/>
          <w:szCs w:val="24"/>
        </w:rPr>
        <w:t xml:space="preserve"> </w:t>
      </w:r>
      <w:r w:rsidR="00F81B14" w:rsidRPr="00F45B39">
        <w:rPr>
          <w:rFonts w:ascii="Times New Roman" w:eastAsia="TimesNewRomanPSMT" w:hAnsi="Times New Roman" w:cs="Times New Roman"/>
          <w:sz w:val="24"/>
          <w:szCs w:val="24"/>
        </w:rPr>
        <w:t>[</w:t>
      </w:r>
      <w:r w:rsidR="00F81B14" w:rsidRPr="009C0EA1">
        <w:rPr>
          <w:rFonts w:ascii="Times New Roman" w:eastAsia="TimesNewRomanPSMT" w:hAnsi="Times New Roman" w:cs="Times New Roman"/>
          <w:sz w:val="24"/>
          <w:szCs w:val="24"/>
        </w:rPr>
        <w:t>2</w:t>
      </w:r>
      <w:r w:rsidR="00F81B14">
        <w:rPr>
          <w:rFonts w:ascii="Times New Roman" w:eastAsia="TimesNewRomanPSMT" w:hAnsi="Times New Roman" w:cs="Times New Roman"/>
          <w:sz w:val="24"/>
          <w:szCs w:val="24"/>
        </w:rPr>
        <w:t>7</w:t>
      </w:r>
      <w:r w:rsidR="00F81B14" w:rsidRPr="009C0EA1">
        <w:rPr>
          <w:rFonts w:ascii="Times New Roman" w:eastAsia="TimesNewRomanPSMT" w:hAnsi="Times New Roman" w:cs="Times New Roman"/>
          <w:sz w:val="24"/>
          <w:szCs w:val="24"/>
        </w:rPr>
        <w:t>]</w:t>
      </w:r>
      <w:r w:rsidR="00F81B14">
        <w:rPr>
          <w:rFonts w:ascii="Times New Roman" w:eastAsia="TimesNewRomanPSMT" w:hAnsi="Times New Roman" w:cs="Times New Roman"/>
          <w:sz w:val="24"/>
          <w:szCs w:val="24"/>
        </w:rPr>
        <w:t>.</w:t>
      </w:r>
    </w:p>
    <w:p w:rsidR="004C06B9" w:rsidRPr="00913F22" w:rsidRDefault="004C06B9" w:rsidP="00915063">
      <w:pPr>
        <w:autoSpaceDE w:val="0"/>
        <w:autoSpaceDN w:val="0"/>
        <w:adjustRightInd w:val="0"/>
        <w:spacing w:after="0" w:line="360" w:lineRule="auto"/>
        <w:jc w:val="both"/>
        <w:rPr>
          <w:rFonts w:ascii="Times New Roman" w:hAnsi="Times New Roman" w:cs="Times New Roman"/>
          <w:sz w:val="24"/>
          <w:szCs w:val="24"/>
        </w:rPr>
      </w:pPr>
      <w:r w:rsidRPr="00913F22">
        <w:rPr>
          <w:rFonts w:ascii="Times New Roman" w:hAnsi="Times New Roman" w:cs="Times New Roman"/>
          <w:sz w:val="24"/>
          <w:szCs w:val="24"/>
        </w:rPr>
        <w:t>A. Préparation des plans des locaux</w:t>
      </w:r>
    </w:p>
    <w:p w:rsidR="004C06B9" w:rsidRPr="00913F22" w:rsidRDefault="004C06B9" w:rsidP="00915063">
      <w:pPr>
        <w:autoSpaceDE w:val="0"/>
        <w:autoSpaceDN w:val="0"/>
        <w:adjustRightInd w:val="0"/>
        <w:spacing w:after="0" w:line="360" w:lineRule="auto"/>
        <w:jc w:val="both"/>
        <w:rPr>
          <w:rFonts w:ascii="Times New Roman" w:hAnsi="Times New Roman" w:cs="Times New Roman"/>
          <w:sz w:val="24"/>
          <w:szCs w:val="24"/>
        </w:rPr>
      </w:pPr>
      <w:r w:rsidRPr="00913F22">
        <w:rPr>
          <w:rFonts w:ascii="Times New Roman" w:hAnsi="Times New Roman" w:cs="Times New Roman"/>
          <w:sz w:val="24"/>
          <w:szCs w:val="24"/>
        </w:rPr>
        <w:t>B. Considérations pour la conception et l’aménagement</w:t>
      </w:r>
      <w:r w:rsidR="00913F22">
        <w:rPr>
          <w:rFonts w:ascii="Times New Roman" w:hAnsi="Times New Roman" w:cs="Times New Roman"/>
          <w:sz w:val="24"/>
          <w:szCs w:val="24"/>
        </w:rPr>
        <w:t xml:space="preserve"> </w:t>
      </w:r>
      <w:r w:rsidRPr="00913F22">
        <w:rPr>
          <w:rFonts w:ascii="Times New Roman" w:hAnsi="Times New Roman" w:cs="Times New Roman"/>
          <w:sz w:val="24"/>
          <w:szCs w:val="24"/>
        </w:rPr>
        <w:t>de la salle</w:t>
      </w:r>
    </w:p>
    <w:p w:rsidR="00231ACD" w:rsidRDefault="004C06B9" w:rsidP="00231ACD">
      <w:pPr>
        <w:autoSpaceDE w:val="0"/>
        <w:autoSpaceDN w:val="0"/>
        <w:adjustRightInd w:val="0"/>
        <w:spacing w:after="0" w:line="360" w:lineRule="auto"/>
        <w:jc w:val="both"/>
        <w:rPr>
          <w:rFonts w:ascii="Times New Roman" w:hAnsi="Times New Roman" w:cs="Times New Roman"/>
          <w:sz w:val="24"/>
          <w:szCs w:val="24"/>
        </w:rPr>
      </w:pPr>
      <w:r w:rsidRPr="00913F22">
        <w:rPr>
          <w:rFonts w:ascii="Times New Roman" w:hAnsi="Times New Roman" w:cs="Times New Roman"/>
          <w:sz w:val="24"/>
          <w:szCs w:val="24"/>
        </w:rPr>
        <w:t>C. Détermination des paramètres qui régissent les</w:t>
      </w:r>
      <w:r w:rsidR="00913F22">
        <w:rPr>
          <w:rFonts w:ascii="Times New Roman" w:hAnsi="Times New Roman" w:cs="Times New Roman"/>
          <w:sz w:val="24"/>
          <w:szCs w:val="24"/>
        </w:rPr>
        <w:t xml:space="preserve"> </w:t>
      </w:r>
      <w:r w:rsidRPr="00913F22">
        <w:rPr>
          <w:rFonts w:ascii="Times New Roman" w:hAnsi="Times New Roman" w:cs="Times New Roman"/>
          <w:sz w:val="24"/>
          <w:szCs w:val="24"/>
        </w:rPr>
        <w:t>exigences en matière de blindage de protection</w:t>
      </w:r>
      <w:r w:rsidR="00913F22">
        <w:rPr>
          <w:rFonts w:ascii="Times New Roman" w:hAnsi="Times New Roman" w:cs="Times New Roman"/>
          <w:sz w:val="24"/>
          <w:szCs w:val="24"/>
        </w:rPr>
        <w:t xml:space="preserve"> </w:t>
      </w:r>
      <w:r w:rsidR="00913F22" w:rsidRPr="00F45B39">
        <w:rPr>
          <w:rFonts w:ascii="Times New Roman" w:eastAsia="TimesNewRomanPSMT" w:hAnsi="Times New Roman" w:cs="Times New Roman"/>
          <w:sz w:val="24"/>
          <w:szCs w:val="24"/>
        </w:rPr>
        <w:t>[</w:t>
      </w:r>
      <w:r w:rsidR="00913F22" w:rsidRPr="009C0EA1">
        <w:rPr>
          <w:rFonts w:ascii="Times New Roman" w:eastAsia="TimesNewRomanPSMT" w:hAnsi="Times New Roman" w:cs="Times New Roman"/>
          <w:sz w:val="24"/>
          <w:szCs w:val="24"/>
        </w:rPr>
        <w:t>2</w:t>
      </w:r>
      <w:r w:rsidR="00913F22">
        <w:rPr>
          <w:rFonts w:ascii="Times New Roman" w:eastAsia="TimesNewRomanPSMT" w:hAnsi="Times New Roman" w:cs="Times New Roman"/>
          <w:sz w:val="24"/>
          <w:szCs w:val="24"/>
        </w:rPr>
        <w:t>8</w:t>
      </w:r>
      <w:r w:rsidR="00913F22" w:rsidRPr="009C0EA1">
        <w:rPr>
          <w:rFonts w:ascii="Times New Roman" w:eastAsia="TimesNewRomanPSMT" w:hAnsi="Times New Roman" w:cs="Times New Roman"/>
          <w:sz w:val="24"/>
          <w:szCs w:val="24"/>
        </w:rPr>
        <w:t>]</w:t>
      </w:r>
      <w:r w:rsidR="00913F22">
        <w:rPr>
          <w:rFonts w:ascii="Times New Roman" w:eastAsia="TimesNewRomanPSMT" w:hAnsi="Times New Roman" w:cs="Times New Roman"/>
          <w:sz w:val="24"/>
          <w:szCs w:val="24"/>
        </w:rPr>
        <w:t>.</w:t>
      </w:r>
    </w:p>
    <w:p w:rsidR="00231ACD" w:rsidRDefault="00231ACD" w:rsidP="00231ACD">
      <w:pPr>
        <w:autoSpaceDE w:val="0"/>
        <w:autoSpaceDN w:val="0"/>
        <w:adjustRightInd w:val="0"/>
        <w:spacing w:after="0" w:line="360" w:lineRule="auto"/>
        <w:jc w:val="both"/>
        <w:rPr>
          <w:rFonts w:ascii="Times New Roman" w:hAnsi="Times New Roman" w:cs="Times New Roman"/>
          <w:sz w:val="24"/>
          <w:szCs w:val="24"/>
        </w:rPr>
      </w:pPr>
    </w:p>
    <w:p w:rsidR="005343C2" w:rsidRDefault="005343C2" w:rsidP="00231ACD">
      <w:pPr>
        <w:autoSpaceDE w:val="0"/>
        <w:autoSpaceDN w:val="0"/>
        <w:adjustRightInd w:val="0"/>
        <w:spacing w:after="0" w:line="360" w:lineRule="auto"/>
        <w:jc w:val="both"/>
        <w:rPr>
          <w:rFonts w:ascii="Times New Roman" w:hAnsi="Times New Roman" w:cs="Times New Roman"/>
          <w:b/>
          <w:bCs/>
          <w:color w:val="0070C0"/>
          <w:sz w:val="28"/>
          <w:szCs w:val="28"/>
        </w:rPr>
      </w:pPr>
    </w:p>
    <w:p w:rsidR="005343C2" w:rsidRDefault="005343C2" w:rsidP="00231ACD">
      <w:pPr>
        <w:autoSpaceDE w:val="0"/>
        <w:autoSpaceDN w:val="0"/>
        <w:adjustRightInd w:val="0"/>
        <w:spacing w:after="0" w:line="360" w:lineRule="auto"/>
        <w:jc w:val="both"/>
        <w:rPr>
          <w:rFonts w:ascii="Times New Roman" w:hAnsi="Times New Roman" w:cs="Times New Roman"/>
          <w:b/>
          <w:bCs/>
          <w:color w:val="0070C0"/>
          <w:sz w:val="28"/>
          <w:szCs w:val="28"/>
        </w:rPr>
      </w:pPr>
    </w:p>
    <w:p w:rsidR="005343C2" w:rsidRDefault="005343C2" w:rsidP="00231ACD">
      <w:pPr>
        <w:autoSpaceDE w:val="0"/>
        <w:autoSpaceDN w:val="0"/>
        <w:adjustRightInd w:val="0"/>
        <w:spacing w:after="0" w:line="360" w:lineRule="auto"/>
        <w:jc w:val="both"/>
        <w:rPr>
          <w:rFonts w:ascii="Times New Roman" w:hAnsi="Times New Roman" w:cs="Times New Roman"/>
          <w:b/>
          <w:bCs/>
          <w:color w:val="0070C0"/>
          <w:sz w:val="28"/>
          <w:szCs w:val="28"/>
        </w:rPr>
      </w:pPr>
    </w:p>
    <w:p w:rsidR="005343C2" w:rsidRDefault="005343C2" w:rsidP="00231ACD">
      <w:pPr>
        <w:autoSpaceDE w:val="0"/>
        <w:autoSpaceDN w:val="0"/>
        <w:adjustRightInd w:val="0"/>
        <w:spacing w:after="0" w:line="360" w:lineRule="auto"/>
        <w:jc w:val="both"/>
        <w:rPr>
          <w:rFonts w:ascii="Times New Roman" w:hAnsi="Times New Roman" w:cs="Times New Roman"/>
          <w:b/>
          <w:bCs/>
          <w:color w:val="0070C0"/>
          <w:sz w:val="28"/>
          <w:szCs w:val="28"/>
        </w:rPr>
      </w:pPr>
    </w:p>
    <w:p w:rsidR="005343C2" w:rsidRDefault="005343C2" w:rsidP="00231ACD">
      <w:pPr>
        <w:autoSpaceDE w:val="0"/>
        <w:autoSpaceDN w:val="0"/>
        <w:adjustRightInd w:val="0"/>
        <w:spacing w:after="0" w:line="360" w:lineRule="auto"/>
        <w:jc w:val="both"/>
        <w:rPr>
          <w:rFonts w:ascii="Times New Roman" w:hAnsi="Times New Roman" w:cs="Times New Roman"/>
          <w:b/>
          <w:bCs/>
          <w:color w:val="0070C0"/>
          <w:sz w:val="28"/>
          <w:szCs w:val="28"/>
        </w:rPr>
      </w:pPr>
    </w:p>
    <w:p w:rsidR="00941EC4" w:rsidRPr="00231ACD" w:rsidRDefault="00D256FC" w:rsidP="00231ACD">
      <w:pPr>
        <w:autoSpaceDE w:val="0"/>
        <w:autoSpaceDN w:val="0"/>
        <w:adjustRightInd w:val="0"/>
        <w:spacing w:after="0" w:line="360" w:lineRule="auto"/>
        <w:jc w:val="both"/>
        <w:rPr>
          <w:rFonts w:ascii="Times New Roman" w:hAnsi="Times New Roman" w:cs="Times New Roman"/>
          <w:sz w:val="24"/>
          <w:szCs w:val="24"/>
        </w:rPr>
      </w:pPr>
      <w:r w:rsidRPr="00D256FC">
        <w:rPr>
          <w:rFonts w:ascii="Times New Roman" w:hAnsi="Times New Roman" w:cs="Times New Roman"/>
          <w:b/>
          <w:bCs/>
          <w:color w:val="0070C0"/>
          <w:sz w:val="28"/>
          <w:szCs w:val="28"/>
        </w:rPr>
        <w:lastRenderedPageBreak/>
        <w:t>V.</w:t>
      </w:r>
      <w:r>
        <w:rPr>
          <w:rFonts w:ascii="Times New Roman" w:hAnsi="Times New Roman" w:cs="Times New Roman"/>
          <w:b/>
          <w:bCs/>
          <w:color w:val="0070C0"/>
          <w:sz w:val="28"/>
          <w:szCs w:val="28"/>
        </w:rPr>
        <w:t xml:space="preserve"> </w:t>
      </w:r>
      <w:r w:rsidR="000122C5" w:rsidRPr="00D256FC">
        <w:rPr>
          <w:rFonts w:ascii="Times New Roman" w:hAnsi="Times New Roman" w:cs="Times New Roman"/>
          <w:b/>
          <w:bCs/>
          <w:color w:val="0070C0"/>
          <w:sz w:val="28"/>
          <w:szCs w:val="28"/>
        </w:rPr>
        <w:t>Radiodiagnostic et médecine nucléaire</w:t>
      </w:r>
      <w:r w:rsidR="00941EC4">
        <w:rPr>
          <w:rFonts w:ascii="Times New Roman" w:hAnsi="Times New Roman" w:cs="Times New Roman"/>
          <w:b/>
          <w:bCs/>
          <w:color w:val="0070C0"/>
          <w:sz w:val="28"/>
          <w:szCs w:val="28"/>
        </w:rPr>
        <w:t> :</w:t>
      </w:r>
    </w:p>
    <w:p w:rsidR="00E51FA6" w:rsidRPr="00941EC4" w:rsidRDefault="00941EC4" w:rsidP="00915063">
      <w:pPr>
        <w:autoSpaceDE w:val="0"/>
        <w:autoSpaceDN w:val="0"/>
        <w:adjustRightInd w:val="0"/>
        <w:spacing w:after="0" w:line="360" w:lineRule="auto"/>
        <w:jc w:val="both"/>
        <w:rPr>
          <w:rFonts w:ascii="Times New Roman" w:hAnsi="Times New Roman" w:cs="Times New Roman"/>
          <w:b/>
          <w:bCs/>
          <w:color w:val="0070C0"/>
          <w:sz w:val="28"/>
          <w:szCs w:val="28"/>
        </w:rPr>
      </w:pPr>
      <w:r w:rsidRPr="00941EC4">
        <w:rPr>
          <w:rFonts w:ascii="Times New Roman" w:eastAsia="TimesNewRomanPSMT" w:hAnsi="Times New Roman" w:cs="Times New Roman"/>
          <w:b/>
          <w:bCs/>
          <w:sz w:val="24"/>
          <w:szCs w:val="24"/>
        </w:rPr>
        <w:t>1. Évolutions techniques :</w:t>
      </w:r>
    </w:p>
    <w:p w:rsidR="005B5195" w:rsidRDefault="005B5195" w:rsidP="00915063">
      <w:pPr>
        <w:autoSpaceDE w:val="0"/>
        <w:autoSpaceDN w:val="0"/>
        <w:adjustRightInd w:val="0"/>
        <w:spacing w:after="0" w:line="360" w:lineRule="auto"/>
        <w:jc w:val="both"/>
        <w:rPr>
          <w:rFonts w:ascii="Times New Roman" w:hAnsi="Times New Roman" w:cs="Times New Roman"/>
          <w:b/>
          <w:bCs/>
          <w:sz w:val="24"/>
          <w:szCs w:val="24"/>
        </w:rPr>
      </w:pPr>
    </w:p>
    <w:p w:rsidR="004A175F" w:rsidRDefault="0004177A" w:rsidP="00915063">
      <w:pPr>
        <w:spacing w:line="360" w:lineRule="auto"/>
        <w:jc w:val="both"/>
        <w:rPr>
          <w:rFonts w:ascii="Times New Roman" w:hAnsi="Times New Roman" w:cs="Times New Roman"/>
          <w:b/>
          <w:bCs/>
          <w:color w:val="FF0000"/>
          <w:sz w:val="28"/>
          <w:szCs w:val="28"/>
        </w:rPr>
      </w:pPr>
      <w:r>
        <w:rPr>
          <w:rFonts w:ascii="Times New Roman" w:hAnsi="Times New Roman" w:cs="Times New Roman"/>
          <w:b/>
          <w:bCs/>
          <w:noProof/>
          <w:color w:val="FF0000"/>
          <w:sz w:val="28"/>
          <w:szCs w:val="28"/>
        </w:rPr>
        <w:pict>
          <v:shape id="_x0000_s1032" type="#_x0000_t202" style="position:absolute;left:0;text-align:left;margin-left:5.95pt;margin-top:8pt;width:406.05pt;height:271.5pt;z-index:251665408">
            <v:textbox>
              <w:txbxContent>
                <w:p w:rsidR="008E0ACD" w:rsidRDefault="008E0ACD" w:rsidP="00612001">
                  <w:pPr>
                    <w:jc w:val="center"/>
                  </w:pPr>
                  <w:r>
                    <w:rPr>
                      <w:noProof/>
                    </w:rPr>
                    <w:drawing>
                      <wp:inline distT="0" distB="0" distL="0" distR="0">
                        <wp:extent cx="4832350" cy="3148949"/>
                        <wp:effectExtent l="19050" t="0" r="6350" b="0"/>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826790" cy="3145326"/>
                                </a:xfrm>
                                <a:prstGeom prst="rect">
                                  <a:avLst/>
                                </a:prstGeom>
                                <a:noFill/>
                                <a:ln w="9525">
                                  <a:noFill/>
                                  <a:miter lim="800000"/>
                                  <a:headEnd/>
                                  <a:tailEnd/>
                                </a:ln>
                              </pic:spPr>
                            </pic:pic>
                          </a:graphicData>
                        </a:graphic>
                      </wp:inline>
                    </w:drawing>
                  </w:r>
                </w:p>
              </w:txbxContent>
            </v:textbox>
          </v:shape>
        </w:pict>
      </w:r>
    </w:p>
    <w:p w:rsidR="004A175F" w:rsidRDefault="004A175F" w:rsidP="00915063">
      <w:pPr>
        <w:spacing w:line="360" w:lineRule="auto"/>
        <w:jc w:val="both"/>
        <w:rPr>
          <w:rFonts w:ascii="Times New Roman" w:hAnsi="Times New Roman" w:cs="Times New Roman"/>
          <w:b/>
          <w:bCs/>
          <w:color w:val="FF0000"/>
          <w:sz w:val="28"/>
          <w:szCs w:val="28"/>
        </w:rPr>
      </w:pPr>
    </w:p>
    <w:p w:rsidR="008E0ACD" w:rsidRDefault="008E0ACD" w:rsidP="00915063">
      <w:pPr>
        <w:spacing w:line="360" w:lineRule="auto"/>
        <w:jc w:val="both"/>
        <w:rPr>
          <w:rFonts w:ascii="Times New Roman" w:hAnsi="Times New Roman" w:cs="Times New Roman"/>
          <w:b/>
          <w:bCs/>
          <w:color w:val="FF0000"/>
          <w:sz w:val="28"/>
          <w:szCs w:val="28"/>
        </w:rPr>
      </w:pPr>
    </w:p>
    <w:p w:rsidR="008E0ACD" w:rsidRDefault="008E0ACD" w:rsidP="00915063">
      <w:pPr>
        <w:spacing w:line="360" w:lineRule="auto"/>
        <w:jc w:val="both"/>
        <w:rPr>
          <w:rFonts w:ascii="Times New Roman" w:hAnsi="Times New Roman" w:cs="Times New Roman"/>
          <w:b/>
          <w:bCs/>
          <w:color w:val="FF0000"/>
          <w:sz w:val="28"/>
          <w:szCs w:val="28"/>
        </w:rPr>
      </w:pPr>
    </w:p>
    <w:p w:rsidR="008E0ACD" w:rsidRDefault="008E0ACD" w:rsidP="00915063">
      <w:pPr>
        <w:spacing w:line="360" w:lineRule="auto"/>
        <w:jc w:val="both"/>
        <w:rPr>
          <w:rFonts w:ascii="Times New Roman" w:hAnsi="Times New Roman" w:cs="Times New Roman"/>
          <w:b/>
          <w:bCs/>
          <w:color w:val="FF0000"/>
          <w:sz w:val="28"/>
          <w:szCs w:val="28"/>
        </w:rPr>
      </w:pPr>
    </w:p>
    <w:p w:rsidR="008E0ACD" w:rsidRDefault="008E0ACD" w:rsidP="00915063">
      <w:pPr>
        <w:spacing w:line="360" w:lineRule="auto"/>
        <w:jc w:val="both"/>
        <w:rPr>
          <w:rFonts w:ascii="Times New Roman" w:hAnsi="Times New Roman" w:cs="Times New Roman"/>
          <w:b/>
          <w:bCs/>
          <w:color w:val="FF0000"/>
          <w:sz w:val="28"/>
          <w:szCs w:val="28"/>
        </w:rPr>
      </w:pPr>
    </w:p>
    <w:p w:rsidR="008E0ACD" w:rsidRDefault="008E0ACD" w:rsidP="00915063">
      <w:pPr>
        <w:spacing w:line="360" w:lineRule="auto"/>
        <w:jc w:val="both"/>
        <w:rPr>
          <w:rFonts w:ascii="Times New Roman" w:hAnsi="Times New Roman" w:cs="Times New Roman"/>
          <w:b/>
          <w:bCs/>
          <w:color w:val="FF0000"/>
          <w:sz w:val="28"/>
          <w:szCs w:val="28"/>
        </w:rPr>
      </w:pPr>
    </w:p>
    <w:p w:rsidR="00654496" w:rsidRDefault="00654496" w:rsidP="00915063">
      <w:pPr>
        <w:spacing w:line="360" w:lineRule="auto"/>
        <w:jc w:val="both"/>
        <w:rPr>
          <w:rFonts w:ascii="Times New Roman" w:hAnsi="Times New Roman" w:cs="Times New Roman"/>
          <w:b/>
          <w:bCs/>
          <w:color w:val="FF0000"/>
          <w:sz w:val="28"/>
          <w:szCs w:val="28"/>
          <w:u w:val="single"/>
        </w:rPr>
      </w:pPr>
    </w:p>
    <w:p w:rsidR="00654496" w:rsidRDefault="00654496" w:rsidP="00915063">
      <w:pPr>
        <w:spacing w:line="360" w:lineRule="auto"/>
        <w:jc w:val="both"/>
        <w:rPr>
          <w:rFonts w:ascii="Times New Roman" w:hAnsi="Times New Roman" w:cs="Times New Roman"/>
          <w:b/>
          <w:bCs/>
          <w:color w:val="FF0000"/>
          <w:sz w:val="28"/>
          <w:szCs w:val="28"/>
          <w:u w:val="single"/>
        </w:rPr>
      </w:pPr>
    </w:p>
    <w:p w:rsidR="00654496" w:rsidRPr="00654496" w:rsidRDefault="00654496" w:rsidP="00915063">
      <w:pPr>
        <w:spacing w:line="360" w:lineRule="auto"/>
        <w:jc w:val="center"/>
        <w:rPr>
          <w:rFonts w:ascii="Times New Roman" w:hAnsi="Times New Roman" w:cs="Times New Roman"/>
          <w:i/>
          <w:iCs/>
          <w:sz w:val="24"/>
          <w:szCs w:val="24"/>
        </w:rPr>
      </w:pPr>
      <w:r>
        <w:rPr>
          <w:rFonts w:ascii="Times New Roman" w:hAnsi="Times New Roman" w:cs="Times New Roman"/>
          <w:i/>
          <w:iCs/>
          <w:sz w:val="24"/>
          <w:szCs w:val="24"/>
        </w:rPr>
        <w:t xml:space="preserve">Figure 21. </w:t>
      </w:r>
      <w:r w:rsidRPr="00654496">
        <w:rPr>
          <w:rFonts w:ascii="Times New Roman" w:hAnsi="Times New Roman" w:cs="Times New Roman"/>
          <w:i/>
          <w:iCs/>
          <w:sz w:val="24"/>
          <w:szCs w:val="24"/>
        </w:rPr>
        <w:t>Évolutions techniques</w:t>
      </w:r>
      <w:r>
        <w:rPr>
          <w:rFonts w:ascii="Times New Roman" w:hAnsi="Times New Roman" w:cs="Times New Roman"/>
          <w:i/>
          <w:iCs/>
          <w:sz w:val="24"/>
          <w:szCs w:val="24"/>
        </w:rPr>
        <w:t>.</w:t>
      </w:r>
    </w:p>
    <w:p w:rsidR="00654496" w:rsidRPr="00654496" w:rsidRDefault="00941EC4" w:rsidP="00915063">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 </w:t>
      </w:r>
      <w:r w:rsidR="00654496" w:rsidRPr="00654496">
        <w:rPr>
          <w:rFonts w:ascii="Times New Roman" w:hAnsi="Times New Roman" w:cs="Times New Roman"/>
          <w:b/>
          <w:bCs/>
          <w:sz w:val="24"/>
          <w:szCs w:val="24"/>
        </w:rPr>
        <w:t xml:space="preserve">Découvertes scientifiques </w:t>
      </w:r>
    </w:p>
    <w:p w:rsidR="00654496" w:rsidRPr="00654496" w:rsidRDefault="00654496" w:rsidP="00915063">
      <w:pPr>
        <w:spacing w:line="360" w:lineRule="auto"/>
        <w:jc w:val="both"/>
        <w:rPr>
          <w:rFonts w:ascii="Times New Roman" w:hAnsi="Times New Roman" w:cs="Times New Roman"/>
          <w:sz w:val="24"/>
          <w:szCs w:val="24"/>
        </w:rPr>
      </w:pPr>
      <w:r w:rsidRPr="00654496">
        <w:rPr>
          <w:rFonts w:ascii="Times New Roman" w:hAnsi="Times New Roman" w:cs="Times New Roman"/>
          <w:sz w:val="24"/>
          <w:szCs w:val="24"/>
        </w:rPr>
        <w:t xml:space="preserve">•1895: Rayons X, </w:t>
      </w:r>
      <w:r w:rsidRPr="00654496">
        <w:rPr>
          <w:rFonts w:ascii="Times New Roman" w:hAnsi="Times New Roman" w:cs="Times New Roman"/>
          <w:i/>
          <w:iCs/>
          <w:sz w:val="24"/>
          <w:szCs w:val="24"/>
        </w:rPr>
        <w:t xml:space="preserve">W C RÖNTGEN </w:t>
      </w:r>
    </w:p>
    <w:p w:rsidR="00654496" w:rsidRPr="00654496" w:rsidRDefault="00654496" w:rsidP="00915063">
      <w:pPr>
        <w:spacing w:line="360" w:lineRule="auto"/>
        <w:jc w:val="both"/>
        <w:rPr>
          <w:rFonts w:ascii="Times New Roman" w:hAnsi="Times New Roman" w:cs="Times New Roman"/>
          <w:sz w:val="24"/>
          <w:szCs w:val="24"/>
        </w:rPr>
      </w:pPr>
      <w:r w:rsidRPr="00654496">
        <w:rPr>
          <w:rFonts w:ascii="Times New Roman" w:hAnsi="Times New Roman" w:cs="Times New Roman"/>
          <w:sz w:val="24"/>
          <w:szCs w:val="24"/>
        </w:rPr>
        <w:t xml:space="preserve">•1896: </w:t>
      </w:r>
      <w:r w:rsidR="009C5E03" w:rsidRPr="00654496">
        <w:rPr>
          <w:rFonts w:ascii="Times New Roman" w:hAnsi="Times New Roman" w:cs="Times New Roman"/>
          <w:sz w:val="24"/>
          <w:szCs w:val="24"/>
        </w:rPr>
        <w:t>Radioactivité</w:t>
      </w:r>
      <w:r w:rsidRPr="00654496">
        <w:rPr>
          <w:rFonts w:ascii="Times New Roman" w:hAnsi="Times New Roman" w:cs="Times New Roman"/>
          <w:sz w:val="24"/>
          <w:szCs w:val="24"/>
        </w:rPr>
        <w:t xml:space="preserve">, </w:t>
      </w:r>
      <w:r w:rsidRPr="00654496">
        <w:rPr>
          <w:rFonts w:ascii="Times New Roman" w:hAnsi="Times New Roman" w:cs="Times New Roman"/>
          <w:i/>
          <w:iCs/>
          <w:sz w:val="24"/>
          <w:szCs w:val="24"/>
        </w:rPr>
        <w:t xml:space="preserve">H Becquerel, P et M CURIE </w:t>
      </w:r>
    </w:p>
    <w:p w:rsidR="00654496" w:rsidRPr="00654496" w:rsidRDefault="00654496" w:rsidP="00915063">
      <w:pPr>
        <w:spacing w:line="360" w:lineRule="auto"/>
        <w:jc w:val="both"/>
        <w:rPr>
          <w:rFonts w:ascii="Times New Roman" w:hAnsi="Times New Roman" w:cs="Times New Roman"/>
          <w:sz w:val="24"/>
          <w:szCs w:val="24"/>
        </w:rPr>
      </w:pPr>
      <w:r w:rsidRPr="00654496">
        <w:rPr>
          <w:rFonts w:ascii="Times New Roman" w:hAnsi="Times New Roman" w:cs="Times New Roman"/>
          <w:sz w:val="24"/>
          <w:szCs w:val="24"/>
        </w:rPr>
        <w:t xml:space="preserve">•1934: </w:t>
      </w:r>
      <w:r w:rsidR="009C5E03" w:rsidRPr="00654496">
        <w:rPr>
          <w:rFonts w:ascii="Times New Roman" w:hAnsi="Times New Roman" w:cs="Times New Roman"/>
          <w:sz w:val="24"/>
          <w:szCs w:val="24"/>
        </w:rPr>
        <w:t>Radioactivité</w:t>
      </w:r>
      <w:r w:rsidRPr="00654496">
        <w:rPr>
          <w:rFonts w:ascii="Times New Roman" w:hAnsi="Times New Roman" w:cs="Times New Roman"/>
          <w:sz w:val="24"/>
          <w:szCs w:val="24"/>
        </w:rPr>
        <w:t xml:space="preserve"> artificielle, </w:t>
      </w:r>
      <w:r w:rsidRPr="00654496">
        <w:rPr>
          <w:rFonts w:ascii="Times New Roman" w:hAnsi="Times New Roman" w:cs="Times New Roman"/>
          <w:i/>
          <w:iCs/>
          <w:sz w:val="24"/>
          <w:szCs w:val="24"/>
        </w:rPr>
        <w:t xml:space="preserve">I et F JOLIOT CURIE </w:t>
      </w:r>
    </w:p>
    <w:p w:rsidR="00654496" w:rsidRPr="00654496" w:rsidRDefault="00654496" w:rsidP="00915063">
      <w:pPr>
        <w:spacing w:line="360" w:lineRule="auto"/>
        <w:jc w:val="both"/>
        <w:rPr>
          <w:rFonts w:ascii="Times New Roman" w:hAnsi="Times New Roman" w:cs="Times New Roman"/>
          <w:sz w:val="24"/>
          <w:szCs w:val="24"/>
        </w:rPr>
      </w:pPr>
      <w:r w:rsidRPr="00654496">
        <w:rPr>
          <w:rFonts w:ascii="Times New Roman" w:hAnsi="Times New Roman" w:cs="Times New Roman"/>
          <w:sz w:val="24"/>
          <w:szCs w:val="24"/>
        </w:rPr>
        <w:t xml:space="preserve">•1952: </w:t>
      </w:r>
      <w:r w:rsidR="009C5E03" w:rsidRPr="00654496">
        <w:rPr>
          <w:rFonts w:ascii="Times New Roman" w:hAnsi="Times New Roman" w:cs="Times New Roman"/>
          <w:sz w:val="24"/>
          <w:szCs w:val="24"/>
        </w:rPr>
        <w:t>Ultrasons</w:t>
      </w:r>
      <w:r w:rsidRPr="00654496">
        <w:rPr>
          <w:rFonts w:ascii="Times New Roman" w:hAnsi="Times New Roman" w:cs="Times New Roman"/>
          <w:sz w:val="24"/>
          <w:szCs w:val="24"/>
        </w:rPr>
        <w:t xml:space="preserve">, </w:t>
      </w:r>
      <w:r w:rsidRPr="00654496">
        <w:rPr>
          <w:rFonts w:ascii="Times New Roman" w:hAnsi="Times New Roman" w:cs="Times New Roman"/>
          <w:i/>
          <w:iCs/>
          <w:sz w:val="24"/>
          <w:szCs w:val="24"/>
        </w:rPr>
        <w:t xml:space="preserve">WILD et REID </w:t>
      </w:r>
    </w:p>
    <w:p w:rsidR="00654496" w:rsidRPr="00654496" w:rsidRDefault="00654496" w:rsidP="00915063">
      <w:pPr>
        <w:spacing w:line="360" w:lineRule="auto"/>
        <w:jc w:val="both"/>
        <w:rPr>
          <w:rFonts w:ascii="Times New Roman" w:hAnsi="Times New Roman" w:cs="Times New Roman"/>
          <w:sz w:val="24"/>
          <w:szCs w:val="24"/>
        </w:rPr>
      </w:pPr>
      <w:r w:rsidRPr="00654496">
        <w:rPr>
          <w:rFonts w:ascii="Times New Roman" w:hAnsi="Times New Roman" w:cs="Times New Roman"/>
          <w:sz w:val="24"/>
          <w:szCs w:val="24"/>
        </w:rPr>
        <w:t xml:space="preserve">(1960-1970 : échographie) </w:t>
      </w:r>
    </w:p>
    <w:p w:rsidR="00654496" w:rsidRPr="00654496" w:rsidRDefault="00654496" w:rsidP="00915063">
      <w:pPr>
        <w:spacing w:line="360" w:lineRule="auto"/>
        <w:jc w:val="both"/>
        <w:rPr>
          <w:rFonts w:ascii="Times New Roman" w:hAnsi="Times New Roman" w:cs="Times New Roman"/>
          <w:sz w:val="24"/>
          <w:szCs w:val="24"/>
        </w:rPr>
      </w:pPr>
      <w:r w:rsidRPr="00654496">
        <w:rPr>
          <w:rFonts w:ascii="Times New Roman" w:hAnsi="Times New Roman" w:cs="Times New Roman"/>
          <w:sz w:val="24"/>
          <w:szCs w:val="24"/>
        </w:rPr>
        <w:t xml:space="preserve">•1953: Gamma caméra, </w:t>
      </w:r>
      <w:r w:rsidRPr="00654496">
        <w:rPr>
          <w:rFonts w:ascii="Times New Roman" w:hAnsi="Times New Roman" w:cs="Times New Roman"/>
          <w:i/>
          <w:iCs/>
          <w:sz w:val="24"/>
          <w:szCs w:val="24"/>
        </w:rPr>
        <w:t xml:space="preserve">ANGER </w:t>
      </w:r>
    </w:p>
    <w:p w:rsidR="00654496" w:rsidRPr="00654496" w:rsidRDefault="00654496" w:rsidP="00915063">
      <w:pPr>
        <w:spacing w:line="360" w:lineRule="auto"/>
        <w:jc w:val="both"/>
        <w:rPr>
          <w:rFonts w:ascii="Times New Roman" w:hAnsi="Times New Roman" w:cs="Times New Roman"/>
          <w:sz w:val="24"/>
          <w:szCs w:val="24"/>
        </w:rPr>
      </w:pPr>
      <w:r w:rsidRPr="00654496">
        <w:rPr>
          <w:rFonts w:ascii="Times New Roman" w:hAnsi="Times New Roman" w:cs="Times New Roman"/>
          <w:sz w:val="24"/>
          <w:szCs w:val="24"/>
        </w:rPr>
        <w:t xml:space="preserve">(1970 : </w:t>
      </w:r>
      <w:r w:rsidR="009C5E03" w:rsidRPr="00654496">
        <w:rPr>
          <w:rFonts w:ascii="Times New Roman" w:hAnsi="Times New Roman" w:cs="Times New Roman"/>
          <w:sz w:val="24"/>
          <w:szCs w:val="24"/>
        </w:rPr>
        <w:t>Médecine</w:t>
      </w:r>
      <w:r w:rsidRPr="00654496">
        <w:rPr>
          <w:rFonts w:ascii="Times New Roman" w:hAnsi="Times New Roman" w:cs="Times New Roman"/>
          <w:sz w:val="24"/>
          <w:szCs w:val="24"/>
        </w:rPr>
        <w:t xml:space="preserve"> nucléaire) </w:t>
      </w:r>
    </w:p>
    <w:p w:rsidR="00654496" w:rsidRPr="00654496" w:rsidRDefault="00654496" w:rsidP="00915063">
      <w:pPr>
        <w:spacing w:line="360" w:lineRule="auto"/>
        <w:jc w:val="both"/>
        <w:rPr>
          <w:rFonts w:ascii="Times New Roman" w:hAnsi="Times New Roman" w:cs="Times New Roman"/>
          <w:sz w:val="24"/>
          <w:szCs w:val="24"/>
        </w:rPr>
      </w:pPr>
      <w:r w:rsidRPr="00654496">
        <w:rPr>
          <w:rFonts w:ascii="Times New Roman" w:hAnsi="Times New Roman" w:cs="Times New Roman"/>
          <w:sz w:val="24"/>
          <w:szCs w:val="24"/>
        </w:rPr>
        <w:t xml:space="preserve">•1971: Premières applications médicales R.M.N. (1990 : IRM) </w:t>
      </w:r>
    </w:p>
    <w:p w:rsidR="00654496" w:rsidRPr="00654496" w:rsidRDefault="00654496" w:rsidP="00915063">
      <w:pPr>
        <w:spacing w:line="360" w:lineRule="auto"/>
        <w:jc w:val="both"/>
        <w:rPr>
          <w:rFonts w:ascii="Times New Roman" w:hAnsi="Times New Roman" w:cs="Times New Roman"/>
          <w:sz w:val="24"/>
          <w:szCs w:val="24"/>
        </w:rPr>
      </w:pPr>
      <w:r w:rsidRPr="00654496">
        <w:rPr>
          <w:rFonts w:ascii="Times New Roman" w:hAnsi="Times New Roman" w:cs="Times New Roman"/>
          <w:sz w:val="24"/>
          <w:szCs w:val="24"/>
        </w:rPr>
        <w:t xml:space="preserve">•1972: Scanner, </w:t>
      </w:r>
      <w:r w:rsidRPr="00654496">
        <w:rPr>
          <w:rFonts w:ascii="Times New Roman" w:hAnsi="Times New Roman" w:cs="Times New Roman"/>
          <w:i/>
          <w:iCs/>
          <w:sz w:val="24"/>
          <w:szCs w:val="24"/>
        </w:rPr>
        <w:t xml:space="preserve">HOUNSFIELD </w:t>
      </w:r>
      <w:r w:rsidRPr="00654496">
        <w:rPr>
          <w:rFonts w:ascii="Times New Roman" w:hAnsi="Times New Roman" w:cs="Times New Roman"/>
          <w:sz w:val="24"/>
          <w:szCs w:val="24"/>
        </w:rPr>
        <w:t xml:space="preserve">(1980 : TDM) </w:t>
      </w:r>
    </w:p>
    <w:p w:rsidR="000A0474" w:rsidRPr="000A0474" w:rsidRDefault="00941EC4" w:rsidP="00915063">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sidR="000A0474" w:rsidRPr="000A0474">
        <w:rPr>
          <w:rFonts w:ascii="Times New Roman" w:hAnsi="Times New Roman" w:cs="Times New Roman"/>
          <w:b/>
          <w:bCs/>
          <w:sz w:val="24"/>
          <w:szCs w:val="24"/>
        </w:rPr>
        <w:t>Utilisation des rayonnements en médecine</w:t>
      </w:r>
      <w:r>
        <w:rPr>
          <w:rFonts w:ascii="Times New Roman" w:hAnsi="Times New Roman" w:cs="Times New Roman"/>
          <w:b/>
          <w:bCs/>
          <w:sz w:val="24"/>
          <w:szCs w:val="24"/>
        </w:rPr>
        <w:t> :</w:t>
      </w:r>
      <w:r w:rsidR="000A0474" w:rsidRPr="000A0474">
        <w:rPr>
          <w:rFonts w:ascii="Times New Roman" w:hAnsi="Times New Roman" w:cs="Times New Roman"/>
          <w:b/>
          <w:bCs/>
          <w:sz w:val="24"/>
          <w:szCs w:val="24"/>
        </w:rPr>
        <w:t xml:space="preserve"> </w:t>
      </w:r>
    </w:p>
    <w:p w:rsidR="000A0474" w:rsidRPr="000A0474" w:rsidRDefault="000A0474" w:rsidP="00915063">
      <w:pPr>
        <w:spacing w:line="360" w:lineRule="auto"/>
        <w:jc w:val="both"/>
        <w:rPr>
          <w:rFonts w:ascii="Times New Roman" w:hAnsi="Times New Roman" w:cs="Times New Roman"/>
          <w:sz w:val="24"/>
          <w:szCs w:val="24"/>
        </w:rPr>
      </w:pPr>
      <w:r w:rsidRPr="000A0474">
        <w:rPr>
          <w:rFonts w:ascii="Times New Roman" w:hAnsi="Times New Roman" w:cs="Times New Roman"/>
          <w:sz w:val="24"/>
          <w:szCs w:val="24"/>
        </w:rPr>
        <w:lastRenderedPageBreak/>
        <w:t xml:space="preserve">•Imagerie Médicale </w:t>
      </w:r>
    </w:p>
    <w:p w:rsidR="000A0474" w:rsidRPr="000A0474" w:rsidRDefault="000A0474" w:rsidP="00915063">
      <w:pPr>
        <w:spacing w:line="360" w:lineRule="auto"/>
        <w:jc w:val="both"/>
        <w:rPr>
          <w:rFonts w:ascii="Times New Roman" w:hAnsi="Times New Roman" w:cs="Times New Roman"/>
          <w:sz w:val="24"/>
          <w:szCs w:val="24"/>
        </w:rPr>
      </w:pPr>
      <w:r w:rsidRPr="000A0474">
        <w:rPr>
          <w:rFonts w:ascii="Times New Roman" w:hAnsi="Times New Roman" w:cs="Times New Roman"/>
          <w:sz w:val="24"/>
          <w:szCs w:val="24"/>
        </w:rPr>
        <w:t xml:space="preserve">– Radiologie : générale, interventionnelle, scanner (TDM), écho, IRM </w:t>
      </w:r>
    </w:p>
    <w:p w:rsidR="000A0474" w:rsidRPr="000A0474" w:rsidRDefault="000A0474" w:rsidP="00915063">
      <w:pPr>
        <w:spacing w:line="360" w:lineRule="auto"/>
        <w:jc w:val="both"/>
        <w:rPr>
          <w:rFonts w:ascii="Times New Roman" w:hAnsi="Times New Roman" w:cs="Times New Roman"/>
          <w:sz w:val="24"/>
          <w:szCs w:val="24"/>
        </w:rPr>
      </w:pPr>
      <w:r w:rsidRPr="000A0474">
        <w:rPr>
          <w:rFonts w:ascii="Times New Roman" w:hAnsi="Times New Roman" w:cs="Times New Roman"/>
          <w:sz w:val="24"/>
          <w:szCs w:val="24"/>
        </w:rPr>
        <w:t>– Médecine Nucléaire</w:t>
      </w:r>
      <w:r>
        <w:rPr>
          <w:rFonts w:ascii="Times New Roman" w:hAnsi="Times New Roman" w:cs="Times New Roman"/>
          <w:sz w:val="24"/>
          <w:szCs w:val="24"/>
        </w:rPr>
        <w:t> :</w:t>
      </w:r>
      <w:r w:rsidRPr="000A0474">
        <w:rPr>
          <w:rFonts w:ascii="Times New Roman" w:hAnsi="Times New Roman" w:cs="Times New Roman"/>
          <w:sz w:val="24"/>
          <w:szCs w:val="24"/>
        </w:rPr>
        <w:t xml:space="preserve"> scintigraphies, TEP TDM, radiothérapie métabolique </w:t>
      </w:r>
    </w:p>
    <w:p w:rsidR="000A0474" w:rsidRPr="000A0474" w:rsidRDefault="000A0474" w:rsidP="00915063">
      <w:pPr>
        <w:spacing w:line="360" w:lineRule="auto"/>
        <w:jc w:val="both"/>
        <w:rPr>
          <w:rFonts w:ascii="Times New Roman" w:hAnsi="Times New Roman" w:cs="Times New Roman"/>
          <w:sz w:val="24"/>
          <w:szCs w:val="24"/>
        </w:rPr>
      </w:pPr>
      <w:r w:rsidRPr="000A0474">
        <w:rPr>
          <w:rFonts w:ascii="Times New Roman" w:hAnsi="Times New Roman" w:cs="Times New Roman"/>
          <w:sz w:val="24"/>
          <w:szCs w:val="24"/>
        </w:rPr>
        <w:t>•Radiothérapie</w:t>
      </w:r>
      <w:r>
        <w:rPr>
          <w:rFonts w:ascii="Times New Roman" w:hAnsi="Times New Roman" w:cs="Times New Roman"/>
          <w:sz w:val="24"/>
          <w:szCs w:val="24"/>
        </w:rPr>
        <w:t> :</w:t>
      </w:r>
      <w:r w:rsidRPr="000A0474">
        <w:rPr>
          <w:rFonts w:ascii="Times New Roman" w:hAnsi="Times New Roman" w:cs="Times New Roman"/>
          <w:sz w:val="24"/>
          <w:szCs w:val="24"/>
        </w:rPr>
        <w:t xml:space="preserve"> traitement des pathologies cancéreuses par irradiation externe et/ou interne </w:t>
      </w:r>
    </w:p>
    <w:p w:rsidR="000A0474" w:rsidRDefault="000A0474" w:rsidP="00915063">
      <w:pPr>
        <w:spacing w:line="360" w:lineRule="auto"/>
        <w:jc w:val="both"/>
        <w:rPr>
          <w:rFonts w:ascii="Times New Roman" w:hAnsi="Times New Roman" w:cs="Times New Roman"/>
          <w:b/>
          <w:bCs/>
          <w:sz w:val="24"/>
          <w:szCs w:val="24"/>
        </w:rPr>
      </w:pPr>
      <w:r w:rsidRPr="000A0474">
        <w:rPr>
          <w:rFonts w:ascii="Times New Roman" w:hAnsi="Times New Roman" w:cs="Times New Roman"/>
          <w:sz w:val="24"/>
          <w:szCs w:val="24"/>
        </w:rPr>
        <w:t>•Biologie et recherche</w:t>
      </w:r>
      <w:r w:rsidRPr="000A0474">
        <w:rPr>
          <w:rFonts w:ascii="Times New Roman" w:hAnsi="Times New Roman" w:cs="Times New Roman"/>
          <w:b/>
          <w:bCs/>
          <w:sz w:val="24"/>
          <w:szCs w:val="24"/>
        </w:rPr>
        <w:t xml:space="preserve"> </w:t>
      </w:r>
    </w:p>
    <w:p w:rsidR="00DE1BB2" w:rsidRPr="00DE1BB2" w:rsidRDefault="00DE1BB2" w:rsidP="00915063">
      <w:pPr>
        <w:spacing w:line="360" w:lineRule="auto"/>
        <w:jc w:val="both"/>
        <w:rPr>
          <w:rFonts w:ascii="Times New Roman" w:hAnsi="Times New Roman" w:cs="Times New Roman"/>
          <w:b/>
          <w:bCs/>
          <w:sz w:val="24"/>
          <w:szCs w:val="24"/>
        </w:rPr>
      </w:pPr>
      <w:r w:rsidRPr="00DE1BB2">
        <w:rPr>
          <w:rFonts w:ascii="Times New Roman" w:hAnsi="Times New Roman" w:cs="Times New Roman"/>
          <w:b/>
          <w:bCs/>
          <w:sz w:val="24"/>
          <w:szCs w:val="24"/>
        </w:rPr>
        <w:t xml:space="preserve">Scanographie </w:t>
      </w:r>
    </w:p>
    <w:p w:rsidR="00DE1BB2" w:rsidRPr="00DE1BB2" w:rsidRDefault="00DE1BB2" w:rsidP="00915063">
      <w:pPr>
        <w:spacing w:line="360" w:lineRule="auto"/>
        <w:jc w:val="both"/>
        <w:rPr>
          <w:rFonts w:ascii="Times New Roman" w:hAnsi="Times New Roman" w:cs="Times New Roman"/>
          <w:sz w:val="24"/>
          <w:szCs w:val="24"/>
        </w:rPr>
      </w:pPr>
      <w:r w:rsidRPr="00DE1BB2">
        <w:rPr>
          <w:rFonts w:ascii="Times New Roman" w:hAnsi="Times New Roman" w:cs="Times New Roman"/>
          <w:sz w:val="24"/>
          <w:szCs w:val="24"/>
        </w:rPr>
        <w:t xml:space="preserve">•Un </w:t>
      </w:r>
      <w:r w:rsidRPr="00DE1BB2">
        <w:rPr>
          <w:rFonts w:ascii="Times New Roman" w:hAnsi="Times New Roman" w:cs="Times New Roman"/>
          <w:b/>
          <w:bCs/>
          <w:sz w:val="24"/>
          <w:szCs w:val="24"/>
        </w:rPr>
        <w:t>scanner (</w:t>
      </w:r>
      <w:r w:rsidRPr="00DE1BB2">
        <w:rPr>
          <w:rFonts w:ascii="Times New Roman" w:hAnsi="Times New Roman" w:cs="Times New Roman"/>
          <w:sz w:val="24"/>
          <w:szCs w:val="24"/>
        </w:rPr>
        <w:t xml:space="preserve">tomodensitométrie) est un appareil </w:t>
      </w:r>
      <w:r w:rsidRPr="00DE1BB2">
        <w:rPr>
          <w:rFonts w:ascii="Times New Roman" w:hAnsi="Times New Roman" w:cs="Times New Roman"/>
          <w:b/>
          <w:bCs/>
          <w:sz w:val="24"/>
          <w:szCs w:val="24"/>
        </w:rPr>
        <w:t xml:space="preserve">d'imagerie à rayons X </w:t>
      </w:r>
      <w:r w:rsidRPr="00DE1BB2">
        <w:rPr>
          <w:rFonts w:ascii="Times New Roman" w:hAnsi="Times New Roman" w:cs="Times New Roman"/>
          <w:sz w:val="24"/>
          <w:szCs w:val="24"/>
        </w:rPr>
        <w:t xml:space="preserve">qui permet l'étude de structures anatomiques en 3D </w:t>
      </w:r>
    </w:p>
    <w:p w:rsidR="00DE1BB2" w:rsidRPr="00DE1BB2" w:rsidRDefault="00DE1BB2" w:rsidP="00915063">
      <w:pPr>
        <w:spacing w:line="360" w:lineRule="auto"/>
        <w:jc w:val="both"/>
        <w:rPr>
          <w:rFonts w:ascii="Times New Roman" w:hAnsi="Times New Roman" w:cs="Times New Roman"/>
          <w:sz w:val="24"/>
          <w:szCs w:val="24"/>
        </w:rPr>
      </w:pPr>
      <w:r w:rsidRPr="00DE1BB2">
        <w:rPr>
          <w:rFonts w:ascii="Times New Roman" w:hAnsi="Times New Roman" w:cs="Times New Roman"/>
          <w:sz w:val="24"/>
          <w:szCs w:val="24"/>
        </w:rPr>
        <w:t>•L’apport de l’</w:t>
      </w:r>
      <w:r w:rsidRPr="00DE1BB2">
        <w:rPr>
          <w:rFonts w:ascii="Times New Roman" w:hAnsi="Times New Roman" w:cs="Times New Roman"/>
          <w:b/>
          <w:bCs/>
          <w:sz w:val="24"/>
          <w:szCs w:val="24"/>
        </w:rPr>
        <w:t xml:space="preserve">informatique </w:t>
      </w:r>
      <w:r w:rsidRPr="00DE1BB2">
        <w:rPr>
          <w:rFonts w:ascii="Times New Roman" w:hAnsi="Times New Roman" w:cs="Times New Roman"/>
          <w:sz w:val="24"/>
          <w:szCs w:val="24"/>
        </w:rPr>
        <w:t xml:space="preserve">et du traitement numérisé des images a abouti à la mise au point de la tomodensitométrie (ou scanner) en 1972. </w:t>
      </w:r>
    </w:p>
    <w:p w:rsidR="00DE1BB2" w:rsidRDefault="00DE1BB2" w:rsidP="00915063">
      <w:pPr>
        <w:spacing w:line="360" w:lineRule="auto"/>
        <w:jc w:val="both"/>
        <w:rPr>
          <w:rFonts w:ascii="Times New Roman" w:hAnsi="Times New Roman" w:cs="Times New Roman"/>
          <w:sz w:val="24"/>
          <w:szCs w:val="24"/>
        </w:rPr>
      </w:pPr>
      <w:r w:rsidRPr="00DE1BB2">
        <w:rPr>
          <w:rFonts w:ascii="Times New Roman" w:hAnsi="Times New Roman" w:cs="Times New Roman"/>
          <w:sz w:val="24"/>
          <w:szCs w:val="24"/>
        </w:rPr>
        <w:t xml:space="preserve">•Le scanner permet d’obtenir des images tridimensionnelles des organes ou des tissus (os, muscles ou vaisseaux) sous forme d’un ensemble de coupes. </w:t>
      </w:r>
    </w:p>
    <w:p w:rsidR="0091017F" w:rsidRDefault="0004177A" w:rsidP="00915063">
      <w:pPr>
        <w:spacing w:line="360" w:lineRule="auto"/>
        <w:jc w:val="both"/>
        <w:rPr>
          <w:rFonts w:ascii="Times New Roman" w:hAnsi="Times New Roman" w:cs="Times New Roman"/>
          <w:sz w:val="24"/>
          <w:szCs w:val="24"/>
        </w:rPr>
      </w:pPr>
      <w:r w:rsidRPr="0004177A">
        <w:rPr>
          <w:rFonts w:ascii="Times New Roman" w:hAnsi="Times New Roman" w:cs="Times New Roman"/>
          <w:b/>
          <w:bCs/>
          <w:noProof/>
          <w:sz w:val="24"/>
          <w:szCs w:val="24"/>
        </w:rPr>
        <w:pict>
          <v:group id="_x0000_s1035" style="position:absolute;left:0;text-align:left;margin-left:308.5pt;margin-top:11.35pt;width:151.7pt;height:213.65pt;z-index:251668480" coordorigin="7970,8628" coordsize="3034,4273">
            <v:shape id="_x0000_s1033" type="#_x0000_t202" style="position:absolute;left:8026;top:8628;width:2975;height:3541">
              <v:textbox>
                <w:txbxContent>
                  <w:p w:rsidR="0091017F" w:rsidRDefault="0091017F">
                    <w:r>
                      <w:rPr>
                        <w:noProof/>
                      </w:rPr>
                      <w:drawing>
                        <wp:inline distT="0" distB="0" distL="0" distR="0">
                          <wp:extent cx="1696720" cy="2050957"/>
                          <wp:effectExtent l="19050" t="0" r="0" b="0"/>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696720" cy="2050957"/>
                                  </a:xfrm>
                                  <a:prstGeom prst="rect">
                                    <a:avLst/>
                                  </a:prstGeom>
                                  <a:noFill/>
                                  <a:ln w="9525">
                                    <a:noFill/>
                                    <a:miter lim="800000"/>
                                    <a:headEnd/>
                                    <a:tailEnd/>
                                  </a:ln>
                                </pic:spPr>
                              </pic:pic>
                            </a:graphicData>
                          </a:graphic>
                        </wp:inline>
                      </w:drawing>
                    </w:r>
                  </w:p>
                </w:txbxContent>
              </v:textbox>
            </v:shape>
            <v:shape id="_x0000_s1034" type="#_x0000_t202" style="position:absolute;left:7970;top:12476;width:3034;height:425" stroked="f">
              <v:textbox>
                <w:txbxContent>
                  <w:p w:rsidR="0091017F" w:rsidRPr="0091017F" w:rsidRDefault="0091017F" w:rsidP="0091017F">
                    <w:pPr>
                      <w:jc w:val="center"/>
                      <w:rPr>
                        <w:rFonts w:ascii="Times New Roman" w:hAnsi="Times New Roman" w:cs="Times New Roman"/>
                        <w:i/>
                        <w:iCs/>
                        <w:sz w:val="24"/>
                        <w:szCs w:val="24"/>
                      </w:rPr>
                    </w:pPr>
                    <w:r w:rsidRPr="0091017F">
                      <w:rPr>
                        <w:rFonts w:ascii="Times New Roman" w:hAnsi="Times New Roman" w:cs="Times New Roman"/>
                        <w:i/>
                        <w:iCs/>
                        <w:sz w:val="24"/>
                        <w:szCs w:val="24"/>
                      </w:rPr>
                      <w:t>Figure</w:t>
                    </w:r>
                    <w:r>
                      <w:rPr>
                        <w:rFonts w:ascii="Times New Roman" w:hAnsi="Times New Roman" w:cs="Times New Roman"/>
                        <w:i/>
                        <w:iCs/>
                        <w:sz w:val="24"/>
                        <w:szCs w:val="24"/>
                      </w:rPr>
                      <w:t xml:space="preserve"> </w:t>
                    </w:r>
                    <w:r w:rsidRPr="0091017F">
                      <w:rPr>
                        <w:rFonts w:ascii="Times New Roman" w:hAnsi="Times New Roman" w:cs="Times New Roman"/>
                        <w:i/>
                        <w:iCs/>
                        <w:sz w:val="24"/>
                        <w:szCs w:val="24"/>
                      </w:rPr>
                      <w:t>22. Scanographie</w:t>
                    </w:r>
                  </w:p>
                </w:txbxContent>
              </v:textbox>
            </v:shape>
          </v:group>
        </w:pict>
      </w:r>
      <w:r w:rsidR="00DE1BB2" w:rsidRPr="00DE1BB2">
        <w:rPr>
          <w:rFonts w:ascii="Times New Roman" w:hAnsi="Times New Roman" w:cs="Times New Roman"/>
          <w:b/>
          <w:bCs/>
          <w:sz w:val="24"/>
          <w:szCs w:val="24"/>
        </w:rPr>
        <w:t>Scanographie</w:t>
      </w:r>
      <w:r w:rsidR="00DE1BB2" w:rsidRPr="00DE1BB2">
        <w:rPr>
          <w:rFonts w:ascii="Times New Roman" w:hAnsi="Times New Roman" w:cs="Times New Roman"/>
          <w:sz w:val="24"/>
          <w:szCs w:val="24"/>
        </w:rPr>
        <w:t xml:space="preserve"> Système de référence en anatomie </w:t>
      </w:r>
    </w:p>
    <w:p w:rsidR="0091017F" w:rsidRDefault="00DE1BB2" w:rsidP="00915063">
      <w:pPr>
        <w:spacing w:line="360" w:lineRule="auto"/>
        <w:jc w:val="both"/>
        <w:rPr>
          <w:rFonts w:ascii="Times New Roman" w:hAnsi="Times New Roman" w:cs="Times New Roman"/>
          <w:sz w:val="24"/>
          <w:szCs w:val="24"/>
        </w:rPr>
      </w:pPr>
      <w:r w:rsidRPr="00DE1BB2">
        <w:rPr>
          <w:rFonts w:ascii="Times New Roman" w:hAnsi="Times New Roman" w:cs="Times New Roman"/>
          <w:sz w:val="24"/>
          <w:szCs w:val="24"/>
        </w:rPr>
        <w:t xml:space="preserve">Plan médian ou plan sagittal </w:t>
      </w:r>
    </w:p>
    <w:p w:rsidR="0091017F" w:rsidRDefault="00DE1BB2" w:rsidP="00915063">
      <w:pPr>
        <w:spacing w:line="360" w:lineRule="auto"/>
        <w:jc w:val="both"/>
        <w:rPr>
          <w:rFonts w:ascii="Times New Roman" w:hAnsi="Times New Roman" w:cs="Times New Roman"/>
          <w:sz w:val="24"/>
          <w:szCs w:val="24"/>
        </w:rPr>
      </w:pPr>
      <w:r w:rsidRPr="00DE1BB2">
        <w:rPr>
          <w:rFonts w:ascii="Times New Roman" w:hAnsi="Times New Roman" w:cs="Times New Roman"/>
          <w:sz w:val="24"/>
          <w:szCs w:val="24"/>
        </w:rPr>
        <w:t xml:space="preserve">Plan axial ou transversal </w:t>
      </w:r>
    </w:p>
    <w:p w:rsidR="00DE1BB2" w:rsidRPr="00DE1BB2" w:rsidRDefault="00DE1BB2" w:rsidP="00915063">
      <w:pPr>
        <w:spacing w:line="360" w:lineRule="auto"/>
        <w:jc w:val="both"/>
        <w:rPr>
          <w:rFonts w:ascii="Times New Roman" w:hAnsi="Times New Roman" w:cs="Times New Roman"/>
          <w:sz w:val="24"/>
          <w:szCs w:val="24"/>
        </w:rPr>
      </w:pPr>
      <w:r w:rsidRPr="00DE1BB2">
        <w:rPr>
          <w:rFonts w:ascii="Times New Roman" w:hAnsi="Times New Roman" w:cs="Times New Roman"/>
          <w:sz w:val="24"/>
          <w:szCs w:val="24"/>
        </w:rPr>
        <w:t>Plan coronal ou frontal</w:t>
      </w:r>
    </w:p>
    <w:p w:rsidR="0091017F" w:rsidRPr="0091017F" w:rsidRDefault="00941EC4" w:rsidP="00915063">
      <w:pPr>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4. </w:t>
      </w:r>
      <w:r w:rsidR="0091017F" w:rsidRPr="0091017F">
        <w:rPr>
          <w:rFonts w:ascii="Times New Roman" w:hAnsi="Times New Roman" w:cs="Times New Roman"/>
          <w:b/>
          <w:bCs/>
          <w:sz w:val="24"/>
          <w:szCs w:val="24"/>
        </w:rPr>
        <w:t xml:space="preserve">Applications : </w:t>
      </w:r>
    </w:p>
    <w:p w:rsidR="0091017F" w:rsidRPr="0091017F" w:rsidRDefault="0091017F" w:rsidP="00915063">
      <w:pPr>
        <w:spacing w:line="360" w:lineRule="auto"/>
        <w:jc w:val="both"/>
        <w:rPr>
          <w:rFonts w:ascii="Times New Roman" w:hAnsi="Times New Roman" w:cs="Times New Roman"/>
          <w:sz w:val="24"/>
          <w:szCs w:val="24"/>
        </w:rPr>
      </w:pPr>
      <w:r w:rsidRPr="0091017F">
        <w:rPr>
          <w:rFonts w:ascii="Times New Roman" w:hAnsi="Times New Roman" w:cs="Times New Roman"/>
          <w:sz w:val="24"/>
          <w:szCs w:val="24"/>
        </w:rPr>
        <w:t xml:space="preserve">• Scanner thoracique, abdominal, pelvien </w:t>
      </w:r>
    </w:p>
    <w:p w:rsidR="0091017F" w:rsidRPr="0091017F" w:rsidRDefault="0091017F" w:rsidP="00915063">
      <w:pPr>
        <w:spacing w:line="360" w:lineRule="auto"/>
        <w:jc w:val="both"/>
        <w:rPr>
          <w:rFonts w:ascii="Times New Roman" w:hAnsi="Times New Roman" w:cs="Times New Roman"/>
          <w:sz w:val="24"/>
          <w:szCs w:val="24"/>
        </w:rPr>
      </w:pPr>
      <w:r w:rsidRPr="0091017F">
        <w:rPr>
          <w:rFonts w:ascii="Times New Roman" w:hAnsi="Times New Roman" w:cs="Times New Roman"/>
          <w:sz w:val="24"/>
          <w:szCs w:val="24"/>
        </w:rPr>
        <w:t xml:space="preserve">• Lésions osseuses, pathologies vasculaires </w:t>
      </w:r>
    </w:p>
    <w:p w:rsidR="0091017F" w:rsidRPr="0091017F" w:rsidRDefault="0091017F" w:rsidP="00915063">
      <w:pPr>
        <w:spacing w:line="360" w:lineRule="auto"/>
        <w:jc w:val="both"/>
        <w:rPr>
          <w:rFonts w:ascii="Times New Roman" w:hAnsi="Times New Roman" w:cs="Times New Roman"/>
          <w:sz w:val="24"/>
          <w:szCs w:val="24"/>
        </w:rPr>
      </w:pPr>
      <w:r w:rsidRPr="0091017F">
        <w:rPr>
          <w:rFonts w:ascii="Times New Roman" w:hAnsi="Times New Roman" w:cs="Times New Roman"/>
          <w:sz w:val="24"/>
          <w:szCs w:val="24"/>
        </w:rPr>
        <w:t xml:space="preserve">• Réalisé également </w:t>
      </w:r>
      <w:r w:rsidRPr="0091017F">
        <w:rPr>
          <w:rFonts w:ascii="Times New Roman" w:hAnsi="Times New Roman" w:cs="Times New Roman"/>
          <w:b/>
          <w:bCs/>
          <w:sz w:val="24"/>
          <w:szCs w:val="24"/>
        </w:rPr>
        <w:t xml:space="preserve">avec injection de produit de contraste </w:t>
      </w:r>
    </w:p>
    <w:p w:rsidR="0091017F" w:rsidRPr="0091017F" w:rsidRDefault="0091017F" w:rsidP="00915063">
      <w:pPr>
        <w:spacing w:line="360" w:lineRule="auto"/>
        <w:jc w:val="both"/>
        <w:rPr>
          <w:rFonts w:ascii="Times New Roman" w:hAnsi="Times New Roman" w:cs="Times New Roman"/>
          <w:sz w:val="24"/>
          <w:szCs w:val="24"/>
        </w:rPr>
      </w:pPr>
      <w:r w:rsidRPr="0091017F">
        <w:rPr>
          <w:rFonts w:ascii="Times New Roman" w:hAnsi="Times New Roman" w:cs="Times New Roman"/>
          <w:b/>
          <w:bCs/>
          <w:sz w:val="24"/>
          <w:szCs w:val="24"/>
        </w:rPr>
        <w:t xml:space="preserve">Avantages </w:t>
      </w:r>
    </w:p>
    <w:p w:rsidR="0091017F" w:rsidRPr="0091017F" w:rsidRDefault="0091017F" w:rsidP="00915063">
      <w:pPr>
        <w:spacing w:line="360" w:lineRule="auto"/>
        <w:jc w:val="both"/>
        <w:rPr>
          <w:rFonts w:ascii="Times New Roman" w:hAnsi="Times New Roman" w:cs="Times New Roman"/>
          <w:sz w:val="24"/>
          <w:szCs w:val="24"/>
        </w:rPr>
      </w:pPr>
      <w:r w:rsidRPr="0091017F">
        <w:rPr>
          <w:rFonts w:ascii="Times New Roman" w:hAnsi="Times New Roman" w:cs="Times New Roman"/>
          <w:sz w:val="24"/>
          <w:szCs w:val="24"/>
        </w:rPr>
        <w:t xml:space="preserve">• Bonne résolution spatiale </w:t>
      </w:r>
    </w:p>
    <w:p w:rsidR="0091017F" w:rsidRPr="0091017F" w:rsidRDefault="0091017F" w:rsidP="00915063">
      <w:pPr>
        <w:spacing w:line="360" w:lineRule="auto"/>
        <w:jc w:val="both"/>
        <w:rPr>
          <w:rFonts w:ascii="Times New Roman" w:hAnsi="Times New Roman" w:cs="Times New Roman"/>
          <w:sz w:val="24"/>
          <w:szCs w:val="24"/>
        </w:rPr>
      </w:pPr>
      <w:r w:rsidRPr="0091017F">
        <w:rPr>
          <w:rFonts w:ascii="Times New Roman" w:hAnsi="Times New Roman" w:cs="Times New Roman"/>
          <w:sz w:val="24"/>
          <w:szCs w:val="24"/>
        </w:rPr>
        <w:t xml:space="preserve">• Examen rapide, non invasif </w:t>
      </w:r>
    </w:p>
    <w:p w:rsidR="0091017F" w:rsidRPr="0091017F" w:rsidRDefault="0091017F" w:rsidP="00915063">
      <w:pPr>
        <w:spacing w:line="360" w:lineRule="auto"/>
        <w:jc w:val="both"/>
        <w:rPr>
          <w:rFonts w:ascii="Times New Roman" w:hAnsi="Times New Roman" w:cs="Times New Roman"/>
          <w:sz w:val="24"/>
          <w:szCs w:val="24"/>
        </w:rPr>
      </w:pPr>
      <w:r w:rsidRPr="0091017F">
        <w:rPr>
          <w:rFonts w:ascii="Times New Roman" w:hAnsi="Times New Roman" w:cs="Times New Roman"/>
          <w:b/>
          <w:bCs/>
          <w:sz w:val="24"/>
          <w:szCs w:val="24"/>
        </w:rPr>
        <w:t xml:space="preserve">Inconvénients </w:t>
      </w:r>
    </w:p>
    <w:p w:rsidR="0091017F" w:rsidRPr="0091017F" w:rsidRDefault="0091017F" w:rsidP="00915063">
      <w:pPr>
        <w:spacing w:line="360" w:lineRule="auto"/>
        <w:jc w:val="both"/>
        <w:rPr>
          <w:rFonts w:ascii="Times New Roman" w:hAnsi="Times New Roman" w:cs="Times New Roman"/>
          <w:sz w:val="24"/>
          <w:szCs w:val="24"/>
        </w:rPr>
      </w:pPr>
      <w:r w:rsidRPr="0091017F">
        <w:rPr>
          <w:rFonts w:ascii="Times New Roman" w:hAnsi="Times New Roman" w:cs="Times New Roman"/>
          <w:sz w:val="24"/>
          <w:szCs w:val="24"/>
        </w:rPr>
        <w:lastRenderedPageBreak/>
        <w:t>• Examen irradiant (la dose efficace de radiation pour cette procédure est d’environ 10 mSv, ce qui correspond à ce qu’une personne reçoit en moyenne par le r</w:t>
      </w:r>
      <w:r>
        <w:rPr>
          <w:rFonts w:ascii="Times New Roman" w:hAnsi="Times New Roman" w:cs="Times New Roman"/>
          <w:sz w:val="24"/>
          <w:szCs w:val="24"/>
        </w:rPr>
        <w:t>ayonnement naturel en trois ans</w:t>
      </w:r>
      <w:r w:rsidRPr="0091017F">
        <w:rPr>
          <w:rFonts w:ascii="Times New Roman" w:hAnsi="Times New Roman" w:cs="Times New Roman"/>
          <w:sz w:val="24"/>
          <w:szCs w:val="24"/>
        </w:rPr>
        <w:t xml:space="preserve">) </w:t>
      </w:r>
    </w:p>
    <w:p w:rsidR="0091017F" w:rsidRPr="0091017F" w:rsidRDefault="0091017F" w:rsidP="00915063">
      <w:pPr>
        <w:spacing w:line="360" w:lineRule="auto"/>
        <w:jc w:val="both"/>
        <w:rPr>
          <w:rFonts w:ascii="Times New Roman" w:hAnsi="Times New Roman" w:cs="Times New Roman"/>
          <w:sz w:val="24"/>
          <w:szCs w:val="24"/>
        </w:rPr>
      </w:pPr>
      <w:r w:rsidRPr="0091017F">
        <w:rPr>
          <w:rFonts w:ascii="Times New Roman" w:hAnsi="Times New Roman" w:cs="Times New Roman"/>
          <w:sz w:val="24"/>
          <w:szCs w:val="24"/>
        </w:rPr>
        <w:t xml:space="preserve">• La multiplication d'examens peut-être néfaste </w:t>
      </w:r>
    </w:p>
    <w:p w:rsidR="00375F6D" w:rsidRPr="00375F6D" w:rsidRDefault="0091017F" w:rsidP="002F2BB6">
      <w:pPr>
        <w:spacing w:line="360" w:lineRule="auto"/>
        <w:jc w:val="both"/>
        <w:rPr>
          <w:rFonts w:ascii="Times New Roman" w:hAnsi="Times New Roman" w:cs="Times New Roman"/>
          <w:sz w:val="24"/>
          <w:szCs w:val="24"/>
        </w:rPr>
      </w:pPr>
      <w:r w:rsidRPr="0091017F">
        <w:rPr>
          <w:rFonts w:ascii="Times New Roman" w:hAnsi="Times New Roman" w:cs="Times New Roman"/>
          <w:sz w:val="24"/>
          <w:szCs w:val="24"/>
        </w:rPr>
        <w:t>• Précaution pour la femme en âge de procrée</w:t>
      </w:r>
      <w:r>
        <w:rPr>
          <w:rFonts w:ascii="Times New Roman" w:hAnsi="Times New Roman" w:cs="Times New Roman"/>
          <w:sz w:val="24"/>
          <w:szCs w:val="24"/>
        </w:rPr>
        <w:t xml:space="preserve"> </w:t>
      </w:r>
      <w:r w:rsidRPr="00E14FDC">
        <w:rPr>
          <w:rFonts w:ascii="Times New Roman" w:eastAsia="TimesNewRomanPSMT" w:hAnsi="Times New Roman" w:cs="Times New Roman"/>
          <w:sz w:val="24"/>
          <w:szCs w:val="24"/>
        </w:rPr>
        <w:t>[2</w:t>
      </w:r>
      <w:r>
        <w:rPr>
          <w:rFonts w:ascii="Times New Roman" w:eastAsia="TimesNewRomanPSMT" w:hAnsi="Times New Roman" w:cs="Times New Roman"/>
          <w:sz w:val="24"/>
          <w:szCs w:val="24"/>
        </w:rPr>
        <w:t>9</w:t>
      </w:r>
      <w:r w:rsidRPr="00E14FDC">
        <w:rPr>
          <w:rFonts w:ascii="Times New Roman" w:eastAsia="TimesNewRomanPSMT" w:hAnsi="Times New Roman" w:cs="Times New Roman"/>
          <w:sz w:val="24"/>
          <w:szCs w:val="24"/>
        </w:rPr>
        <w:t>]</w:t>
      </w:r>
      <w:r>
        <w:rPr>
          <w:rFonts w:ascii="Times New Roman" w:hAnsi="Times New Roman" w:cs="Times New Roman"/>
          <w:sz w:val="24"/>
          <w:szCs w:val="24"/>
        </w:rPr>
        <w:t>.</w:t>
      </w:r>
    </w:p>
    <w:p w:rsidR="004A175F" w:rsidRPr="00623823" w:rsidRDefault="00D256FC" w:rsidP="00375F6D">
      <w:pPr>
        <w:spacing w:line="360" w:lineRule="auto"/>
        <w:jc w:val="center"/>
        <w:rPr>
          <w:rFonts w:ascii="Times New Roman" w:hAnsi="Times New Roman" w:cs="Times New Roman"/>
          <w:b/>
          <w:bCs/>
          <w:color w:val="FF0000"/>
          <w:sz w:val="28"/>
          <w:szCs w:val="28"/>
        </w:rPr>
      </w:pPr>
      <w:r w:rsidRPr="00461976">
        <w:rPr>
          <w:rFonts w:ascii="Times New Roman" w:hAnsi="Times New Roman" w:cs="Times New Roman"/>
          <w:b/>
          <w:bCs/>
          <w:color w:val="FF0000"/>
          <w:sz w:val="28"/>
          <w:szCs w:val="28"/>
          <w:u w:val="single"/>
        </w:rPr>
        <w:t>Résumé du chapitre</w:t>
      </w:r>
      <w:r>
        <w:rPr>
          <w:rFonts w:ascii="Times New Roman" w:hAnsi="Times New Roman" w:cs="Times New Roman"/>
          <w:b/>
          <w:bCs/>
          <w:color w:val="FF0000"/>
          <w:sz w:val="28"/>
          <w:szCs w:val="28"/>
          <w:u w:val="single"/>
        </w:rPr>
        <w:t xml:space="preserve"> </w:t>
      </w:r>
      <w:r>
        <w:rPr>
          <w:rFonts w:ascii="Times New Roman" w:hAnsi="Times New Roman" w:cs="Times New Roman"/>
          <w:b/>
          <w:bCs/>
          <w:color w:val="FF0000"/>
          <w:sz w:val="28"/>
          <w:szCs w:val="28"/>
        </w:rPr>
        <w:t>3</w:t>
      </w:r>
      <w:r w:rsidRPr="008428A0">
        <w:rPr>
          <w:rFonts w:ascii="Times New Roman" w:hAnsi="Times New Roman" w:cs="Times New Roman"/>
          <w:b/>
          <w:bCs/>
          <w:color w:val="FF0000"/>
          <w:sz w:val="28"/>
          <w:szCs w:val="28"/>
        </w:rPr>
        <w:t> :</w:t>
      </w:r>
      <w:r>
        <w:rPr>
          <w:rFonts w:ascii="Times New Roman" w:hAnsi="Times New Roman" w:cs="Times New Roman"/>
          <w:b/>
          <w:bCs/>
          <w:color w:val="FF0000"/>
          <w:sz w:val="28"/>
          <w:szCs w:val="28"/>
        </w:rPr>
        <w:t> </w:t>
      </w:r>
      <w:r w:rsidR="004A175F" w:rsidRPr="00623823">
        <w:rPr>
          <w:rFonts w:ascii="Times New Roman" w:hAnsi="Times New Roman" w:cs="Times New Roman"/>
          <w:b/>
          <w:bCs/>
          <w:color w:val="FF0000"/>
          <w:sz w:val="28"/>
          <w:szCs w:val="28"/>
        </w:rPr>
        <w:t>Ce qu’il faut retenir</w:t>
      </w:r>
    </w:p>
    <w:p w:rsidR="005B5195" w:rsidRDefault="005B5195" w:rsidP="00915063">
      <w:pPr>
        <w:autoSpaceDE w:val="0"/>
        <w:autoSpaceDN w:val="0"/>
        <w:adjustRightInd w:val="0"/>
        <w:spacing w:after="0" w:line="360" w:lineRule="auto"/>
        <w:jc w:val="both"/>
        <w:rPr>
          <w:rFonts w:ascii="Times New Roman" w:hAnsi="Times New Roman" w:cs="Times New Roman"/>
          <w:b/>
          <w:bCs/>
          <w:sz w:val="24"/>
          <w:szCs w:val="24"/>
        </w:rPr>
      </w:pPr>
    </w:p>
    <w:p w:rsidR="005B5195" w:rsidRPr="0091017F" w:rsidRDefault="004A175F" w:rsidP="00915063">
      <w:pPr>
        <w:autoSpaceDE w:val="0"/>
        <w:autoSpaceDN w:val="0"/>
        <w:adjustRightInd w:val="0"/>
        <w:spacing w:after="0" w:line="360" w:lineRule="auto"/>
        <w:jc w:val="both"/>
        <w:rPr>
          <w:rFonts w:ascii="Times New Roman" w:hAnsi="Times New Roman" w:cs="Times New Roman"/>
          <w:sz w:val="24"/>
          <w:szCs w:val="24"/>
        </w:rPr>
      </w:pPr>
      <w:r w:rsidRPr="0091017F">
        <w:rPr>
          <w:rFonts w:ascii="Times New Roman" w:hAnsi="Times New Roman" w:cs="Times New Roman"/>
          <w:i/>
          <w:iCs/>
          <w:sz w:val="24"/>
          <w:szCs w:val="24"/>
        </w:rPr>
        <w:t>SE PROTÉGER CONTRE LES RISQUES LIÉS AUX RAYONNEMENTS IONISANTS</w:t>
      </w:r>
    </w:p>
    <w:p w:rsidR="005B5195" w:rsidRPr="0091017F" w:rsidRDefault="00654082" w:rsidP="00915063">
      <w:pPr>
        <w:autoSpaceDE w:val="0"/>
        <w:autoSpaceDN w:val="0"/>
        <w:adjustRightInd w:val="0"/>
        <w:spacing w:after="0" w:line="360" w:lineRule="auto"/>
        <w:jc w:val="both"/>
        <w:rPr>
          <w:rFonts w:ascii="Times New Roman" w:hAnsi="Times New Roman" w:cs="Times New Roman"/>
          <w:sz w:val="24"/>
          <w:szCs w:val="24"/>
        </w:rPr>
      </w:pPr>
      <w:r w:rsidRPr="0091017F">
        <w:rPr>
          <w:rFonts w:ascii="Times New Roman" w:hAnsi="Times New Roman" w:cs="Times New Roman"/>
          <w:sz w:val="24"/>
          <w:szCs w:val="24"/>
        </w:rPr>
        <w:t>Le but de la radioprotection est d’empêcher ou de réduire les</w:t>
      </w:r>
      <w:r w:rsidR="004A175F" w:rsidRPr="0091017F">
        <w:rPr>
          <w:rFonts w:ascii="Times New Roman" w:hAnsi="Times New Roman" w:cs="Times New Roman"/>
          <w:sz w:val="24"/>
          <w:szCs w:val="24"/>
        </w:rPr>
        <w:t xml:space="preserve"> </w:t>
      </w:r>
      <w:r w:rsidRPr="0091017F">
        <w:rPr>
          <w:rFonts w:ascii="Times New Roman" w:hAnsi="Times New Roman" w:cs="Times New Roman"/>
          <w:sz w:val="24"/>
          <w:szCs w:val="24"/>
        </w:rPr>
        <w:t>risques liés aux rayonnements ionisants.</w:t>
      </w:r>
      <w:r w:rsidR="004A175F" w:rsidRPr="0091017F">
        <w:rPr>
          <w:rFonts w:ascii="Times New Roman" w:hAnsi="Times New Roman" w:cs="Times New Roman"/>
          <w:sz w:val="24"/>
          <w:szCs w:val="24"/>
        </w:rPr>
        <w:t xml:space="preserve"> </w:t>
      </w:r>
      <w:r w:rsidRPr="0091017F">
        <w:rPr>
          <w:rFonts w:ascii="Times New Roman" w:hAnsi="Times New Roman" w:cs="Times New Roman"/>
          <w:sz w:val="24"/>
          <w:szCs w:val="24"/>
        </w:rPr>
        <w:t>Afin d’éviter ou réduire ces risques, la radioprotection s’appuie sur</w:t>
      </w:r>
      <w:r w:rsidR="004A175F" w:rsidRPr="0091017F">
        <w:rPr>
          <w:rFonts w:ascii="Times New Roman" w:hAnsi="Times New Roman" w:cs="Times New Roman"/>
          <w:sz w:val="24"/>
          <w:szCs w:val="24"/>
        </w:rPr>
        <w:t xml:space="preserve"> </w:t>
      </w:r>
      <w:r w:rsidRPr="0091017F">
        <w:rPr>
          <w:rFonts w:ascii="Times New Roman" w:hAnsi="Times New Roman" w:cs="Times New Roman"/>
          <w:sz w:val="24"/>
          <w:szCs w:val="24"/>
        </w:rPr>
        <w:t xml:space="preserve">trois grands principes : </w:t>
      </w:r>
      <w:r w:rsidRPr="0091017F">
        <w:rPr>
          <w:rFonts w:ascii="Times New Roman" w:hAnsi="Times New Roman" w:cs="Times New Roman"/>
          <w:i/>
          <w:iCs/>
          <w:sz w:val="24"/>
          <w:szCs w:val="24"/>
        </w:rPr>
        <w:t>justification, optimisation et limitation</w:t>
      </w:r>
      <w:r w:rsidR="004A175F" w:rsidRPr="0091017F">
        <w:rPr>
          <w:rFonts w:ascii="Times New Roman" w:hAnsi="Times New Roman" w:cs="Times New Roman"/>
          <w:sz w:val="24"/>
          <w:szCs w:val="24"/>
        </w:rPr>
        <w:t xml:space="preserve"> </w:t>
      </w:r>
      <w:r w:rsidR="004A175F" w:rsidRPr="0091017F">
        <w:rPr>
          <w:rFonts w:ascii="Times New Roman" w:hAnsi="Times New Roman" w:cs="Times New Roman"/>
          <w:i/>
          <w:iCs/>
          <w:sz w:val="24"/>
          <w:szCs w:val="24"/>
        </w:rPr>
        <w:t xml:space="preserve">des </w:t>
      </w:r>
      <w:r w:rsidRPr="0091017F">
        <w:rPr>
          <w:rFonts w:ascii="Times New Roman" w:hAnsi="Times New Roman" w:cs="Times New Roman"/>
          <w:i/>
          <w:iCs/>
          <w:sz w:val="24"/>
          <w:szCs w:val="24"/>
        </w:rPr>
        <w:t xml:space="preserve">doses de rayonnements. </w:t>
      </w:r>
      <w:r w:rsidRPr="0091017F">
        <w:rPr>
          <w:rFonts w:ascii="Times New Roman" w:hAnsi="Times New Roman" w:cs="Times New Roman"/>
          <w:sz w:val="24"/>
          <w:szCs w:val="24"/>
        </w:rPr>
        <w:t>Pour appliquer ces principes, la</w:t>
      </w:r>
      <w:r w:rsidR="004A175F" w:rsidRPr="0091017F">
        <w:rPr>
          <w:rFonts w:ascii="Times New Roman" w:hAnsi="Times New Roman" w:cs="Times New Roman"/>
          <w:sz w:val="24"/>
          <w:szCs w:val="24"/>
        </w:rPr>
        <w:t xml:space="preserve"> radioprotection met en </w:t>
      </w:r>
      <w:r w:rsidR="0091017F" w:rsidRPr="0091017F">
        <w:rPr>
          <w:rFonts w:ascii="Times New Roman" w:hAnsi="Times New Roman" w:cs="Times New Roman"/>
          <w:sz w:val="24"/>
          <w:szCs w:val="24"/>
        </w:rPr>
        <w:t>œuvre</w:t>
      </w:r>
      <w:r w:rsidRPr="0091017F">
        <w:rPr>
          <w:rFonts w:ascii="Times New Roman" w:hAnsi="Times New Roman" w:cs="Times New Roman"/>
          <w:sz w:val="24"/>
          <w:szCs w:val="24"/>
        </w:rPr>
        <w:t xml:space="preserve"> des moyens réglementaires et</w:t>
      </w:r>
      <w:r w:rsidR="004A175F" w:rsidRPr="0091017F">
        <w:rPr>
          <w:rFonts w:ascii="Times New Roman" w:hAnsi="Times New Roman" w:cs="Times New Roman"/>
          <w:sz w:val="24"/>
          <w:szCs w:val="24"/>
        </w:rPr>
        <w:t xml:space="preserve"> </w:t>
      </w:r>
      <w:r w:rsidRPr="0091017F">
        <w:rPr>
          <w:rFonts w:ascii="Times New Roman" w:hAnsi="Times New Roman" w:cs="Times New Roman"/>
          <w:sz w:val="24"/>
          <w:szCs w:val="24"/>
        </w:rPr>
        <w:t>techniques spécifiquement adaptés à trois catégories de population :</w:t>
      </w:r>
      <w:r w:rsidR="004A175F" w:rsidRPr="0091017F">
        <w:rPr>
          <w:rFonts w:ascii="Times New Roman" w:hAnsi="Times New Roman" w:cs="Times New Roman"/>
          <w:sz w:val="24"/>
          <w:szCs w:val="24"/>
        </w:rPr>
        <w:t xml:space="preserve"> </w:t>
      </w:r>
      <w:r w:rsidRPr="0091017F">
        <w:rPr>
          <w:rFonts w:ascii="Times New Roman" w:hAnsi="Times New Roman" w:cs="Times New Roman"/>
          <w:i/>
          <w:iCs/>
          <w:sz w:val="24"/>
          <w:szCs w:val="24"/>
        </w:rPr>
        <w:t>le public, les patients et les travailleurs</w:t>
      </w:r>
      <w:r w:rsidRPr="0091017F">
        <w:rPr>
          <w:rFonts w:ascii="Times New Roman" w:hAnsi="Times New Roman" w:cs="Times New Roman"/>
          <w:sz w:val="24"/>
          <w:szCs w:val="24"/>
        </w:rPr>
        <w:t>.</w:t>
      </w:r>
      <w:r w:rsidR="004A175F" w:rsidRPr="0091017F">
        <w:rPr>
          <w:rFonts w:ascii="Times New Roman" w:hAnsi="Times New Roman" w:cs="Times New Roman"/>
          <w:sz w:val="24"/>
          <w:szCs w:val="24"/>
        </w:rPr>
        <w:t xml:space="preserve"> </w:t>
      </w:r>
      <w:r w:rsidRPr="0091017F">
        <w:rPr>
          <w:rFonts w:ascii="Times New Roman" w:hAnsi="Times New Roman" w:cs="Times New Roman"/>
          <w:sz w:val="24"/>
          <w:szCs w:val="24"/>
        </w:rPr>
        <w:t>L’Autorité de sûreté nucléaire élabore la réglementation et effectue</w:t>
      </w:r>
      <w:r w:rsidR="004A175F" w:rsidRPr="0091017F">
        <w:rPr>
          <w:rFonts w:ascii="Times New Roman" w:hAnsi="Times New Roman" w:cs="Times New Roman"/>
          <w:sz w:val="24"/>
          <w:szCs w:val="24"/>
        </w:rPr>
        <w:t xml:space="preserve"> </w:t>
      </w:r>
      <w:r w:rsidRPr="0091017F">
        <w:rPr>
          <w:rFonts w:ascii="Times New Roman" w:hAnsi="Times New Roman" w:cs="Times New Roman"/>
          <w:sz w:val="24"/>
          <w:szCs w:val="24"/>
        </w:rPr>
        <w:t>en permanence, au nom de l’État, des contrôles de la bonne</w:t>
      </w:r>
      <w:r w:rsidR="004A175F" w:rsidRPr="0091017F">
        <w:rPr>
          <w:rFonts w:ascii="Times New Roman" w:hAnsi="Times New Roman" w:cs="Times New Roman"/>
          <w:sz w:val="24"/>
          <w:szCs w:val="24"/>
        </w:rPr>
        <w:t xml:space="preserve"> </w:t>
      </w:r>
      <w:r w:rsidRPr="0091017F">
        <w:rPr>
          <w:rFonts w:ascii="Times New Roman" w:hAnsi="Times New Roman" w:cs="Times New Roman"/>
          <w:sz w:val="24"/>
          <w:szCs w:val="24"/>
        </w:rPr>
        <w:t>application du système de radioprotection.</w:t>
      </w:r>
    </w:p>
    <w:p w:rsidR="001444AC" w:rsidRPr="0091017F" w:rsidRDefault="0078144F" w:rsidP="00915063">
      <w:pPr>
        <w:pStyle w:val="Default"/>
        <w:spacing w:line="360" w:lineRule="auto"/>
        <w:jc w:val="both"/>
        <w:rPr>
          <w:color w:val="auto"/>
          <w:sz w:val="23"/>
          <w:szCs w:val="23"/>
        </w:rPr>
      </w:pPr>
      <w:r w:rsidRPr="0091017F">
        <w:rPr>
          <w:color w:val="auto"/>
          <w:sz w:val="23"/>
          <w:szCs w:val="23"/>
        </w:rPr>
        <w:t>La radioprotection est donc : - un ensemble de bases scientifiques</w:t>
      </w:r>
      <w:r>
        <w:rPr>
          <w:sz w:val="23"/>
          <w:szCs w:val="23"/>
        </w:rPr>
        <w:t xml:space="preserve"> qui décrivent le risque et les moyens matériels de s'en protéger - des principes généraux fixant les objectifs et les moyens d'y parvenir, - une organisation et une réglementation qui imposent le niveau de protection à atteindre et les dispositions nécessaires pour y parvenir. </w:t>
      </w:r>
      <w:r w:rsidR="001444AC" w:rsidRPr="0091017F">
        <w:t xml:space="preserve">Les principes généraux de la radioprotection, servant de fondement aux réglementations nationales, sont édictés par la CIPR au terme d'une démarche sécuritaire qui s'appuie sur une évaluation à la fois objective et protectrice du risque radioinduit comprenant : </w:t>
      </w:r>
    </w:p>
    <w:p w:rsidR="001444AC" w:rsidRPr="0091017F" w:rsidRDefault="001444AC" w:rsidP="00903B49">
      <w:pPr>
        <w:pStyle w:val="Default"/>
        <w:spacing w:line="360" w:lineRule="auto"/>
        <w:jc w:val="both"/>
      </w:pPr>
      <w:r w:rsidRPr="0091017F">
        <w:t xml:space="preserve">- Un consensus scientifique international fait de données consolidées et synthétisées, </w:t>
      </w:r>
    </w:p>
    <w:p w:rsidR="001444AC" w:rsidRPr="0091017F" w:rsidRDefault="001444AC" w:rsidP="00903B49">
      <w:pPr>
        <w:pStyle w:val="Default"/>
        <w:spacing w:line="360" w:lineRule="auto"/>
        <w:jc w:val="both"/>
      </w:pPr>
      <w:r w:rsidRPr="0091017F">
        <w:t xml:space="preserve">- Une évaluation enveloppe du risque (aux faibles doses) en conclusion de ces hypothèses, </w:t>
      </w:r>
    </w:p>
    <w:p w:rsidR="0091017F" w:rsidRDefault="001444AC" w:rsidP="00903B49">
      <w:pPr>
        <w:pStyle w:val="Default"/>
        <w:spacing w:line="360" w:lineRule="auto"/>
        <w:jc w:val="both"/>
      </w:pPr>
      <w:r w:rsidRPr="0091017F">
        <w:t xml:space="preserve">- La définition d'un risque résiduel acceptable compte tenu des personnes auxquelles on s'adresse. </w:t>
      </w:r>
    </w:p>
    <w:p w:rsidR="005B5195" w:rsidRDefault="001444AC" w:rsidP="00903B49">
      <w:pPr>
        <w:pStyle w:val="Default"/>
        <w:spacing w:line="360" w:lineRule="auto"/>
        <w:jc w:val="both"/>
      </w:pPr>
      <w:r w:rsidRPr="0091017F">
        <w:t>En résumé, quand une exposition est justifiée, on doit rechercher des niveaux de dose les plus bas raisonnablement possible, au dessous de limites qu'il est interdit de dépasser.</w:t>
      </w:r>
    </w:p>
    <w:p w:rsidR="00862A06" w:rsidRDefault="00862A06" w:rsidP="00915063">
      <w:pPr>
        <w:pStyle w:val="Default"/>
        <w:spacing w:line="360" w:lineRule="auto"/>
        <w:ind w:left="720" w:hanging="12"/>
        <w:jc w:val="both"/>
      </w:pPr>
    </w:p>
    <w:p w:rsidR="00862A06" w:rsidRDefault="00862A06" w:rsidP="00915063">
      <w:pPr>
        <w:pStyle w:val="Default"/>
        <w:spacing w:line="360" w:lineRule="auto"/>
        <w:ind w:left="720" w:hanging="12"/>
        <w:jc w:val="both"/>
      </w:pPr>
    </w:p>
    <w:p w:rsidR="00862A06" w:rsidRDefault="00862A06" w:rsidP="00915063">
      <w:pPr>
        <w:pStyle w:val="Default"/>
        <w:spacing w:line="360" w:lineRule="auto"/>
        <w:ind w:left="720" w:hanging="12"/>
        <w:jc w:val="both"/>
      </w:pPr>
    </w:p>
    <w:p w:rsidR="00862A06" w:rsidRDefault="00862A06" w:rsidP="00915063">
      <w:pPr>
        <w:pStyle w:val="Default"/>
        <w:spacing w:line="360" w:lineRule="auto"/>
        <w:ind w:left="720" w:hanging="12"/>
        <w:jc w:val="both"/>
      </w:pPr>
    </w:p>
    <w:p w:rsidR="00862A06" w:rsidRPr="002F2BB6" w:rsidRDefault="00862A06" w:rsidP="00862A06">
      <w:pPr>
        <w:pStyle w:val="Default"/>
        <w:spacing w:line="360" w:lineRule="auto"/>
        <w:ind w:left="720" w:hanging="12"/>
        <w:jc w:val="center"/>
        <w:rPr>
          <w:b/>
          <w:bCs/>
          <w:u w:val="single"/>
        </w:rPr>
      </w:pPr>
      <w:r w:rsidRPr="002F2BB6">
        <w:rPr>
          <w:b/>
          <w:bCs/>
          <w:u w:val="single"/>
        </w:rPr>
        <w:lastRenderedPageBreak/>
        <w:t>GLOSSAIRE</w:t>
      </w:r>
    </w:p>
    <w:p w:rsidR="00862A06" w:rsidRPr="00862A06" w:rsidRDefault="00862A06" w:rsidP="00862A06">
      <w:pPr>
        <w:pStyle w:val="Default"/>
        <w:spacing w:line="360" w:lineRule="auto"/>
        <w:ind w:left="720" w:hanging="12"/>
      </w:pPr>
    </w:p>
    <w:p w:rsidR="00862A06" w:rsidRPr="00862A06" w:rsidRDefault="00862A06" w:rsidP="00862A06">
      <w:pPr>
        <w:pStyle w:val="Default"/>
        <w:spacing w:line="360" w:lineRule="auto"/>
        <w:ind w:left="720" w:hanging="12"/>
        <w:jc w:val="both"/>
      </w:pPr>
      <w:r w:rsidRPr="00862A06">
        <w:rPr>
          <w:b/>
          <w:bCs/>
        </w:rPr>
        <w:t xml:space="preserve">Radioactivité </w:t>
      </w:r>
      <w:r w:rsidRPr="00862A06">
        <w:rPr>
          <w:b/>
          <w:bCs/>
          <w:i/>
          <w:iCs/>
        </w:rPr>
        <w:t>(radioactivity)</w:t>
      </w:r>
      <w:r w:rsidRPr="00862A06">
        <w:rPr>
          <w:b/>
          <w:bCs/>
        </w:rPr>
        <w:t xml:space="preserve">: </w:t>
      </w:r>
      <w:r w:rsidRPr="00862A06">
        <w:t>phénomène physique naturel au cours duquel des noyaux instables – du fait d’un excès ou d’un défaut de neutrons – se désintègrent en dégageant de l’énergie sous forme de rayonnement, pour se transformer en noyaux atomiques plus stables.</w:t>
      </w:r>
    </w:p>
    <w:p w:rsidR="00862A06" w:rsidRPr="00862A06" w:rsidRDefault="00862A06" w:rsidP="00862A06">
      <w:pPr>
        <w:pStyle w:val="Default"/>
        <w:spacing w:line="360" w:lineRule="auto"/>
        <w:ind w:left="720" w:hanging="12"/>
        <w:jc w:val="both"/>
      </w:pPr>
      <w:r w:rsidRPr="00862A06">
        <w:rPr>
          <w:b/>
          <w:bCs/>
        </w:rPr>
        <w:t xml:space="preserve">Radioélément </w:t>
      </w:r>
      <w:r w:rsidRPr="00862A06">
        <w:rPr>
          <w:i/>
          <w:iCs/>
        </w:rPr>
        <w:t>(radioelement)</w:t>
      </w:r>
      <w:r w:rsidRPr="00862A06">
        <w:t>: élément chimique dont tous les isotopes sont radioactifs.</w:t>
      </w:r>
    </w:p>
    <w:p w:rsidR="00862A06" w:rsidRPr="00862A06" w:rsidRDefault="00862A06" w:rsidP="00862A06">
      <w:pPr>
        <w:pStyle w:val="Default"/>
        <w:spacing w:line="360" w:lineRule="auto"/>
        <w:ind w:left="720" w:hanging="12"/>
        <w:jc w:val="both"/>
      </w:pPr>
      <w:r w:rsidRPr="00862A06">
        <w:rPr>
          <w:b/>
          <w:bCs/>
        </w:rPr>
        <w:t xml:space="preserve">Radionucléides </w:t>
      </w:r>
      <w:r w:rsidRPr="00862A06">
        <w:rPr>
          <w:i/>
          <w:iCs/>
        </w:rPr>
        <w:t>(radionuclide)</w:t>
      </w:r>
      <w:r w:rsidRPr="00862A06">
        <w:t>: atomes d’éléments radioactifs naturels ou artificiels.</w:t>
      </w:r>
    </w:p>
    <w:p w:rsidR="00862A06" w:rsidRPr="00862A06" w:rsidRDefault="00862A06" w:rsidP="00862A06">
      <w:pPr>
        <w:pStyle w:val="Default"/>
        <w:spacing w:line="360" w:lineRule="auto"/>
        <w:ind w:left="720" w:hanging="12"/>
        <w:jc w:val="both"/>
      </w:pPr>
      <w:r w:rsidRPr="00862A06">
        <w:rPr>
          <w:b/>
          <w:bCs/>
        </w:rPr>
        <w:t xml:space="preserve">Lithophile </w:t>
      </w:r>
      <w:r w:rsidRPr="00862A06">
        <w:rPr>
          <w:b/>
          <w:bCs/>
          <w:i/>
          <w:iCs/>
        </w:rPr>
        <w:t>(lithophile)</w:t>
      </w:r>
      <w:r w:rsidRPr="00862A06">
        <w:rPr>
          <w:b/>
          <w:bCs/>
        </w:rPr>
        <w:t xml:space="preserve">: </w:t>
      </w:r>
      <w:r w:rsidRPr="00862A06">
        <w:t>qui présente une affinité avec la phase minérale</w:t>
      </w:r>
    </w:p>
    <w:p w:rsidR="00862A06" w:rsidRPr="00862A06" w:rsidRDefault="00862A06" w:rsidP="00862A06">
      <w:pPr>
        <w:pStyle w:val="Default"/>
        <w:spacing w:line="360" w:lineRule="auto"/>
        <w:ind w:left="720" w:hanging="12"/>
        <w:jc w:val="both"/>
      </w:pPr>
      <w:r w:rsidRPr="00862A06">
        <w:rPr>
          <w:b/>
          <w:bCs/>
        </w:rPr>
        <w:t>UNSCEAR</w:t>
      </w:r>
      <w:r w:rsidRPr="00862A06">
        <w:t xml:space="preserve"> : Comité scientifique des nations Unies pour l’étude des effets des rayonnements ionisants (</w:t>
      </w:r>
      <w:r w:rsidRPr="00862A06">
        <w:rPr>
          <w:b/>
          <w:bCs/>
        </w:rPr>
        <w:t>U</w:t>
      </w:r>
      <w:r w:rsidRPr="00862A06">
        <w:t xml:space="preserve">nited </w:t>
      </w:r>
      <w:r w:rsidRPr="00862A06">
        <w:rPr>
          <w:b/>
          <w:bCs/>
        </w:rPr>
        <w:t>N</w:t>
      </w:r>
      <w:r w:rsidRPr="00862A06">
        <w:t xml:space="preserve">ations </w:t>
      </w:r>
      <w:r w:rsidRPr="00862A06">
        <w:rPr>
          <w:b/>
          <w:bCs/>
        </w:rPr>
        <w:t>S</w:t>
      </w:r>
      <w:r w:rsidRPr="00862A06">
        <w:t xml:space="preserve">cientific </w:t>
      </w:r>
      <w:r w:rsidRPr="00862A06">
        <w:rPr>
          <w:b/>
          <w:bCs/>
        </w:rPr>
        <w:t>C</w:t>
      </w:r>
      <w:r w:rsidRPr="00862A06">
        <w:t xml:space="preserve">ommittee on the </w:t>
      </w:r>
      <w:r w:rsidRPr="00862A06">
        <w:rPr>
          <w:b/>
          <w:bCs/>
        </w:rPr>
        <w:t>E</w:t>
      </w:r>
      <w:r w:rsidRPr="00862A06">
        <w:t xml:space="preserve">ffects of </w:t>
      </w:r>
      <w:r w:rsidRPr="00862A06">
        <w:rPr>
          <w:b/>
          <w:bCs/>
        </w:rPr>
        <w:t>A</w:t>
      </w:r>
      <w:r w:rsidRPr="00862A06">
        <w:t xml:space="preserve">tomic </w:t>
      </w:r>
      <w:r w:rsidRPr="00862A06">
        <w:rPr>
          <w:b/>
          <w:bCs/>
        </w:rPr>
        <w:t>R</w:t>
      </w:r>
      <w:r w:rsidRPr="00862A06">
        <w:t xml:space="preserve">adiation). </w:t>
      </w:r>
    </w:p>
    <w:p w:rsidR="00862A06" w:rsidRPr="00862A06" w:rsidRDefault="00862A06" w:rsidP="00862A06">
      <w:pPr>
        <w:pStyle w:val="Default"/>
        <w:spacing w:line="360" w:lineRule="auto"/>
        <w:ind w:left="720" w:hanging="12"/>
        <w:jc w:val="both"/>
        <w:rPr>
          <w:b/>
          <w:bCs/>
        </w:rPr>
        <w:sectPr w:rsidR="00862A06" w:rsidRPr="00862A06" w:rsidSect="002F2BB6">
          <w:footerReference w:type="default" r:id="rId12"/>
          <w:pgSz w:w="11920" w:h="16841"/>
          <w:pgMar w:top="1432" w:right="1380" w:bottom="918" w:left="1418" w:header="0" w:footer="0" w:gutter="0"/>
          <w:pgNumType w:start="46"/>
          <w:cols w:space="720" w:equalWidth="0">
            <w:col w:w="9122"/>
          </w:cols>
        </w:sectPr>
      </w:pPr>
      <w:r w:rsidRPr="00862A06">
        <w:rPr>
          <w:b/>
          <w:bCs/>
        </w:rPr>
        <w:t xml:space="preserve">Activité </w:t>
      </w:r>
      <w:r w:rsidRPr="00862A06">
        <w:rPr>
          <w:b/>
          <w:bCs/>
          <w:i/>
          <w:iCs/>
        </w:rPr>
        <w:t>(activity)</w:t>
      </w:r>
      <w:r w:rsidRPr="00862A06">
        <w:rPr>
          <w:b/>
          <w:bCs/>
        </w:rPr>
        <w:t xml:space="preserve">: </w:t>
      </w:r>
      <w:r w:rsidRPr="00862A06">
        <w:t>nombre de désintégration par unité de temps.</w:t>
      </w:r>
    </w:p>
    <w:p w:rsidR="00862A06" w:rsidRPr="00862A06" w:rsidRDefault="00862A06" w:rsidP="00862A06">
      <w:pPr>
        <w:pStyle w:val="Default"/>
        <w:spacing w:line="360" w:lineRule="auto"/>
        <w:ind w:left="720" w:hanging="12"/>
        <w:jc w:val="both"/>
      </w:pPr>
      <w:r w:rsidRPr="00862A06">
        <w:rPr>
          <w:b/>
          <w:bCs/>
        </w:rPr>
        <w:lastRenderedPageBreak/>
        <w:t xml:space="preserve">DNEMT : </w:t>
      </w:r>
      <w:r w:rsidRPr="00862A06">
        <w:t>Division Nationale des Eaux Minérales et Thermales.</w:t>
      </w:r>
    </w:p>
    <w:p w:rsidR="00862A06" w:rsidRPr="00862A06" w:rsidRDefault="00862A06" w:rsidP="00862A06">
      <w:pPr>
        <w:pStyle w:val="Default"/>
        <w:spacing w:line="360" w:lineRule="auto"/>
        <w:ind w:left="720" w:hanging="12"/>
        <w:jc w:val="both"/>
      </w:pPr>
      <w:r w:rsidRPr="00862A06">
        <w:rPr>
          <w:b/>
          <w:bCs/>
        </w:rPr>
        <w:t xml:space="preserve">CNSC ou CCSN : </w:t>
      </w:r>
      <w:r w:rsidRPr="00862A06">
        <w:t>Commission Canadienne de Sûreté Nucléaire (Canadian Nuclear Safety Commission)</w:t>
      </w:r>
    </w:p>
    <w:p w:rsidR="00862A06" w:rsidRPr="00862A06" w:rsidRDefault="00862A06" w:rsidP="00862A06">
      <w:pPr>
        <w:pStyle w:val="Default"/>
        <w:spacing w:line="360" w:lineRule="auto"/>
        <w:ind w:left="720" w:hanging="12"/>
        <w:jc w:val="both"/>
      </w:pPr>
      <w:r w:rsidRPr="00862A06">
        <w:rPr>
          <w:b/>
          <w:bCs/>
        </w:rPr>
        <w:t>1nGy</w:t>
      </w:r>
      <w:r w:rsidRPr="00862A06">
        <w:t>=1Sv</w:t>
      </w:r>
    </w:p>
    <w:p w:rsidR="00862A06" w:rsidRPr="00862A06" w:rsidRDefault="00862A06" w:rsidP="00862A06">
      <w:pPr>
        <w:pStyle w:val="Default"/>
        <w:spacing w:line="360" w:lineRule="auto"/>
        <w:ind w:left="720" w:hanging="12"/>
        <w:jc w:val="both"/>
      </w:pPr>
      <w:r w:rsidRPr="00862A06">
        <w:rPr>
          <w:b/>
          <w:bCs/>
        </w:rPr>
        <w:t xml:space="preserve">Adsorption </w:t>
      </w:r>
      <w:r w:rsidRPr="00862A06">
        <w:rPr>
          <w:i/>
          <w:iCs/>
        </w:rPr>
        <w:t>(adsorption)</w:t>
      </w:r>
      <w:r w:rsidRPr="00862A06">
        <w:t>: processus à l’origine d’une accumulation nette d’une substance à l’interface entre deux phases contiguës, selon un arrangement en deux dimensions (Sposito, 1989).</w:t>
      </w:r>
    </w:p>
    <w:p w:rsidR="00862A06" w:rsidRPr="00862A06" w:rsidRDefault="00862A06" w:rsidP="00862A06">
      <w:pPr>
        <w:pStyle w:val="Default"/>
        <w:spacing w:line="360" w:lineRule="auto"/>
        <w:ind w:left="720" w:hanging="12"/>
        <w:jc w:val="both"/>
      </w:pPr>
      <w:r w:rsidRPr="00862A06">
        <w:rPr>
          <w:b/>
          <w:bCs/>
        </w:rPr>
        <w:t xml:space="preserve">Demi-vie </w:t>
      </w:r>
      <w:r w:rsidRPr="00862A06">
        <w:rPr>
          <w:i/>
          <w:iCs/>
        </w:rPr>
        <w:t>(half-life)</w:t>
      </w:r>
      <w:r w:rsidRPr="00862A06">
        <w:t>: durée nécessaire à la diminution de la moitié de l’activité d’un radionucléide.</w:t>
      </w:r>
    </w:p>
    <w:p w:rsidR="00862A06" w:rsidRPr="00862A06" w:rsidRDefault="00862A06" w:rsidP="00862A06">
      <w:pPr>
        <w:pStyle w:val="Default"/>
        <w:spacing w:line="360" w:lineRule="auto"/>
        <w:ind w:left="720" w:hanging="12"/>
        <w:jc w:val="both"/>
      </w:pPr>
      <w:r w:rsidRPr="00862A06">
        <w:rPr>
          <w:b/>
          <w:bCs/>
        </w:rPr>
        <w:t xml:space="preserve">Equilibre séculaire </w:t>
      </w:r>
      <w:r w:rsidRPr="00862A06">
        <w:rPr>
          <w:i/>
          <w:iCs/>
        </w:rPr>
        <w:t>(secular equilibrium)</w:t>
      </w:r>
      <w:r w:rsidRPr="00862A06">
        <w:t>: situation où la quantité d’un radio isotope reste constante du fait d’un taux de production égal au taux de désintégration.</w:t>
      </w:r>
    </w:p>
    <w:p w:rsidR="00862A06" w:rsidRPr="00862A06" w:rsidRDefault="00862A06" w:rsidP="00862A06">
      <w:pPr>
        <w:pStyle w:val="Default"/>
        <w:spacing w:line="360" w:lineRule="auto"/>
        <w:ind w:left="720" w:hanging="12"/>
        <w:jc w:val="both"/>
      </w:pPr>
      <w:r w:rsidRPr="00862A06">
        <w:rPr>
          <w:b/>
          <w:bCs/>
        </w:rPr>
        <w:t xml:space="preserve">Filiation radioactive (ou chaine de désintégration) </w:t>
      </w:r>
      <w:r w:rsidRPr="00862A06">
        <w:rPr>
          <w:i/>
          <w:iCs/>
        </w:rPr>
        <w:t>(radioactiv decay chain)</w:t>
      </w:r>
      <w:r w:rsidRPr="00862A06">
        <w:t>:</w:t>
      </w:r>
      <w:r w:rsidRPr="00862A06">
        <w:rPr>
          <w:b/>
          <w:bCs/>
        </w:rPr>
        <w:t xml:space="preserve"> </w:t>
      </w:r>
      <w:r w:rsidRPr="00862A06">
        <w:t>suite de désintégrations issues de la</w:t>
      </w:r>
      <w:r w:rsidRPr="00862A06">
        <w:rPr>
          <w:b/>
          <w:bCs/>
        </w:rPr>
        <w:t xml:space="preserve"> </w:t>
      </w:r>
      <w:r w:rsidRPr="00862A06">
        <w:t>transformation spontanée d’un radioisotope</w:t>
      </w:r>
      <w:r w:rsidRPr="00862A06">
        <w:rPr>
          <w:b/>
          <w:bCs/>
        </w:rPr>
        <w:t xml:space="preserve"> </w:t>
      </w:r>
      <w:r w:rsidRPr="00862A06">
        <w:t>instable et permettant d’aboutir à un</w:t>
      </w:r>
      <w:r w:rsidRPr="00862A06">
        <w:rPr>
          <w:b/>
          <w:bCs/>
        </w:rPr>
        <w:t xml:space="preserve"> </w:t>
      </w:r>
      <w:r w:rsidRPr="00862A06">
        <w:t>élément chimique de noyau atomique</w:t>
      </w:r>
      <w:r w:rsidRPr="00862A06">
        <w:rPr>
          <w:b/>
          <w:bCs/>
        </w:rPr>
        <w:t xml:space="preserve"> </w:t>
      </w:r>
      <w:r w:rsidRPr="00862A06">
        <w:t>stable. Le plomb est généralement le point stable auquel les chaînes de désintégration s’arrêtent.</w:t>
      </w:r>
    </w:p>
    <w:p w:rsidR="00862A06" w:rsidRPr="00862A06" w:rsidRDefault="00862A06" w:rsidP="00862A06">
      <w:pPr>
        <w:pStyle w:val="Default"/>
        <w:spacing w:line="360" w:lineRule="auto"/>
        <w:ind w:left="720" w:hanging="12"/>
        <w:jc w:val="both"/>
      </w:pPr>
      <w:r w:rsidRPr="00862A06">
        <w:rPr>
          <w:b/>
          <w:bCs/>
        </w:rPr>
        <w:t xml:space="preserve">Isotopes </w:t>
      </w:r>
      <w:r w:rsidRPr="00862A06">
        <w:rPr>
          <w:i/>
          <w:iCs/>
        </w:rPr>
        <w:t>(isotope)</w:t>
      </w:r>
      <w:r w:rsidRPr="00862A06">
        <w:t>: nucléides d’un élément partageant le même nombre de protons mais un nombre de neutrons différent.</w:t>
      </w:r>
    </w:p>
    <w:p w:rsidR="00862A06" w:rsidRPr="00862A06" w:rsidRDefault="00862A06" w:rsidP="00862A06">
      <w:pPr>
        <w:pStyle w:val="Default"/>
        <w:spacing w:line="360" w:lineRule="auto"/>
        <w:ind w:left="720" w:hanging="12"/>
        <w:jc w:val="both"/>
      </w:pPr>
      <w:r w:rsidRPr="00862A06">
        <w:rPr>
          <w:b/>
          <w:bCs/>
        </w:rPr>
        <w:t xml:space="preserve">Elément trace </w:t>
      </w:r>
      <w:r w:rsidRPr="00862A06">
        <w:rPr>
          <w:i/>
          <w:iCs/>
        </w:rPr>
        <w:t>(trace element)</w:t>
      </w:r>
      <w:r w:rsidRPr="00862A06">
        <w:t>: élément chimique dont la concentration dans la croûte terrestre est inférieure à 1‰.</w:t>
      </w:r>
    </w:p>
    <w:p w:rsidR="00862A06" w:rsidRPr="00862A06" w:rsidRDefault="00862A06" w:rsidP="00862A06">
      <w:pPr>
        <w:pStyle w:val="Default"/>
        <w:spacing w:line="360" w:lineRule="auto"/>
        <w:ind w:left="720" w:hanging="12"/>
        <w:jc w:val="both"/>
      </w:pPr>
      <w:r w:rsidRPr="00862A06">
        <w:rPr>
          <w:b/>
          <w:bCs/>
        </w:rPr>
        <w:t xml:space="preserve">IRSN : </w:t>
      </w:r>
      <w:r w:rsidRPr="00862A06">
        <w:t>Institut de radioprotection et de sûreté nucléaire.</w:t>
      </w:r>
    </w:p>
    <w:p w:rsidR="00862A06" w:rsidRPr="00AE5DF0" w:rsidRDefault="00862A06" w:rsidP="00AE5DF0">
      <w:pPr>
        <w:pStyle w:val="Default"/>
        <w:spacing w:line="360" w:lineRule="auto"/>
        <w:ind w:left="720" w:hanging="12"/>
        <w:jc w:val="both"/>
        <w:rPr>
          <w:b/>
          <w:bCs/>
        </w:rPr>
        <w:sectPr w:rsidR="00862A06" w:rsidRPr="00AE5DF0" w:rsidSect="00030182">
          <w:type w:val="continuous"/>
          <w:pgSz w:w="11920" w:h="16841"/>
          <w:pgMar w:top="1432" w:right="1380" w:bottom="918" w:left="1418" w:header="0" w:footer="0" w:gutter="0"/>
          <w:cols w:space="720" w:equalWidth="0">
            <w:col w:w="9122"/>
          </w:cols>
        </w:sectPr>
      </w:pPr>
      <w:r w:rsidRPr="00862A06">
        <w:rPr>
          <w:b/>
          <w:bCs/>
        </w:rPr>
        <w:t xml:space="preserve">CIPR : </w:t>
      </w:r>
      <w:r w:rsidRPr="00862A06">
        <w:t>Commission Internationale de  Protection Radiologique.</w:t>
      </w:r>
    </w:p>
    <w:p w:rsidR="00862A06" w:rsidRPr="0091017F" w:rsidRDefault="00862A06" w:rsidP="00AE5DF0">
      <w:pPr>
        <w:pStyle w:val="Default"/>
        <w:spacing w:line="360" w:lineRule="auto"/>
        <w:jc w:val="both"/>
      </w:pPr>
    </w:p>
    <w:sectPr w:rsidR="00862A06" w:rsidRPr="0091017F" w:rsidSect="00DD2A9D">
      <w:footerReference w:type="default" r:id="rId13"/>
      <w:pgSz w:w="11906" w:h="16838"/>
      <w:pgMar w:top="1440" w:right="1800" w:bottom="1440" w:left="1800" w:header="708" w:footer="708" w:gutter="0"/>
      <w:pgNumType w:start="4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A49" w:rsidRDefault="00C55A49" w:rsidP="0091530E">
      <w:pPr>
        <w:spacing w:after="0" w:line="240" w:lineRule="auto"/>
      </w:pPr>
      <w:r>
        <w:separator/>
      </w:r>
    </w:p>
  </w:endnote>
  <w:endnote w:type="continuationSeparator" w:id="1">
    <w:p w:rsidR="00C55A49" w:rsidRDefault="00C55A49" w:rsidP="009153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Optima-DemiBold">
    <w:altName w:val="Arial"/>
    <w:panose1 w:val="00000000000000000000"/>
    <w:charset w:val="00"/>
    <w:family w:val="swiss"/>
    <w:notTrueType/>
    <w:pitch w:val="default"/>
    <w:sig w:usb0="00000003" w:usb1="00000000" w:usb2="00000000" w:usb3="00000000" w:csb0="00000001" w:csb1="00000000"/>
  </w:font>
  <w:font w:name="OfficinaSansStd-Book">
    <w:altName w:val="Arial Unicode MS"/>
    <w:panose1 w:val="00000000000000000000"/>
    <w:charset w:val="80"/>
    <w:family w:val="swiss"/>
    <w:notTrueType/>
    <w:pitch w:val="default"/>
    <w:sig w:usb0="00000001" w:usb1="08070000" w:usb2="00000010" w:usb3="00000000" w:csb0="00020000" w:csb1="00000000"/>
  </w:font>
  <w:font w:name="TTE18238C0t00">
    <w:altName w:val="Times New Roman"/>
    <w:panose1 w:val="00000000000000000000"/>
    <w:charset w:val="00"/>
    <w:family w:val="auto"/>
    <w:notTrueType/>
    <w:pitch w:val="default"/>
    <w:sig w:usb0="00000003" w:usb1="00000000" w:usb2="00000000" w:usb3="00000000" w:csb0="00000001" w:csb1="00000000"/>
  </w:font>
  <w:font w:name="TTE1602920t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3924"/>
      <w:docPartObj>
        <w:docPartGallery w:val="Page Numbers (Bottom of Page)"/>
        <w:docPartUnique/>
      </w:docPartObj>
    </w:sdtPr>
    <w:sdtContent>
      <w:p w:rsidR="002F2BB6" w:rsidRDefault="0004177A">
        <w:pPr>
          <w:pStyle w:val="Pieddepage"/>
          <w:jc w:val="right"/>
        </w:pPr>
        <w:fldSimple w:instr=" PAGE   \* MERGEFORMAT ">
          <w:r w:rsidR="008668E7">
            <w:rPr>
              <w:noProof/>
            </w:rPr>
            <w:t>57</w:t>
          </w:r>
        </w:fldSimple>
      </w:p>
    </w:sdtContent>
  </w:sdt>
  <w:p w:rsidR="002F2BB6" w:rsidRDefault="002F2BB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0E" w:rsidRDefault="0004177A">
    <w:pPr>
      <w:pStyle w:val="Pieddepage"/>
      <w:jc w:val="right"/>
    </w:pPr>
    <w:fldSimple w:instr=" PAGE   \* MERGEFORMAT ">
      <w:r w:rsidR="008668E7">
        <w:rPr>
          <w:noProof/>
        </w:rPr>
        <w:t>46</w:t>
      </w:r>
    </w:fldSimple>
  </w:p>
  <w:p w:rsidR="0091530E" w:rsidRDefault="0091530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A49" w:rsidRDefault="00C55A49" w:rsidP="0091530E">
      <w:pPr>
        <w:spacing w:after="0" w:line="240" w:lineRule="auto"/>
      </w:pPr>
      <w:r>
        <w:separator/>
      </w:r>
    </w:p>
  </w:footnote>
  <w:footnote w:type="continuationSeparator" w:id="1">
    <w:p w:rsidR="00C55A49" w:rsidRDefault="00C55A49" w:rsidP="0091530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footnotePr>
    <w:footnote w:id="0"/>
    <w:footnote w:id="1"/>
  </w:footnotePr>
  <w:endnotePr>
    <w:endnote w:id="0"/>
    <w:endnote w:id="1"/>
  </w:endnotePr>
  <w:compat>
    <w:useFELayout/>
  </w:compat>
  <w:rsids>
    <w:rsidRoot w:val="000122C5"/>
    <w:rsid w:val="00007AEF"/>
    <w:rsid w:val="000122C5"/>
    <w:rsid w:val="00025798"/>
    <w:rsid w:val="0004177A"/>
    <w:rsid w:val="00060E9C"/>
    <w:rsid w:val="00083496"/>
    <w:rsid w:val="00084D90"/>
    <w:rsid w:val="000A0474"/>
    <w:rsid w:val="0013626A"/>
    <w:rsid w:val="001444AC"/>
    <w:rsid w:val="001820A5"/>
    <w:rsid w:val="001B372A"/>
    <w:rsid w:val="001D10A7"/>
    <w:rsid w:val="001F48BF"/>
    <w:rsid w:val="00205B7B"/>
    <w:rsid w:val="0022301F"/>
    <w:rsid w:val="00231ACD"/>
    <w:rsid w:val="002F2BB6"/>
    <w:rsid w:val="00357C3C"/>
    <w:rsid w:val="00375F6D"/>
    <w:rsid w:val="00386DDF"/>
    <w:rsid w:val="003E0329"/>
    <w:rsid w:val="003E4F94"/>
    <w:rsid w:val="004A175F"/>
    <w:rsid w:val="004A4B00"/>
    <w:rsid w:val="004B5C0C"/>
    <w:rsid w:val="004B7E81"/>
    <w:rsid w:val="004C06B9"/>
    <w:rsid w:val="005343C2"/>
    <w:rsid w:val="00544436"/>
    <w:rsid w:val="00551597"/>
    <w:rsid w:val="005B5195"/>
    <w:rsid w:val="005D0C12"/>
    <w:rsid w:val="005D1567"/>
    <w:rsid w:val="005D6FD9"/>
    <w:rsid w:val="00612001"/>
    <w:rsid w:val="00636258"/>
    <w:rsid w:val="006366C5"/>
    <w:rsid w:val="006372AF"/>
    <w:rsid w:val="00637EC1"/>
    <w:rsid w:val="00654082"/>
    <w:rsid w:val="00654496"/>
    <w:rsid w:val="0071576C"/>
    <w:rsid w:val="0078144F"/>
    <w:rsid w:val="00782E91"/>
    <w:rsid w:val="007B38C2"/>
    <w:rsid w:val="007B63BE"/>
    <w:rsid w:val="007C0FC9"/>
    <w:rsid w:val="0082480B"/>
    <w:rsid w:val="008327CB"/>
    <w:rsid w:val="00862A06"/>
    <w:rsid w:val="008668E7"/>
    <w:rsid w:val="008C43A3"/>
    <w:rsid w:val="008E0ACD"/>
    <w:rsid w:val="008E0E63"/>
    <w:rsid w:val="00903B49"/>
    <w:rsid w:val="0091017F"/>
    <w:rsid w:val="00913F22"/>
    <w:rsid w:val="00914246"/>
    <w:rsid w:val="00915063"/>
    <w:rsid w:val="0091530E"/>
    <w:rsid w:val="00941EC4"/>
    <w:rsid w:val="009C5E03"/>
    <w:rsid w:val="00AC72C8"/>
    <w:rsid w:val="00AD67F2"/>
    <w:rsid w:val="00AE5DF0"/>
    <w:rsid w:val="00B10585"/>
    <w:rsid w:val="00B15EA8"/>
    <w:rsid w:val="00B66019"/>
    <w:rsid w:val="00B856C9"/>
    <w:rsid w:val="00B94875"/>
    <w:rsid w:val="00BA6A37"/>
    <w:rsid w:val="00BB259B"/>
    <w:rsid w:val="00BC6290"/>
    <w:rsid w:val="00BD7DAC"/>
    <w:rsid w:val="00C40548"/>
    <w:rsid w:val="00C4208E"/>
    <w:rsid w:val="00C469D0"/>
    <w:rsid w:val="00C55A49"/>
    <w:rsid w:val="00C75D73"/>
    <w:rsid w:val="00D015DE"/>
    <w:rsid w:val="00D256FC"/>
    <w:rsid w:val="00D41B8C"/>
    <w:rsid w:val="00D45FE0"/>
    <w:rsid w:val="00D536F3"/>
    <w:rsid w:val="00DD2A9D"/>
    <w:rsid w:val="00DE1BB2"/>
    <w:rsid w:val="00E51FA6"/>
    <w:rsid w:val="00EC4556"/>
    <w:rsid w:val="00F168A3"/>
    <w:rsid w:val="00F81B14"/>
    <w:rsid w:val="00F874BB"/>
    <w:rsid w:val="00FF347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5362">
      <o:colormru v:ext="edit" colors="#00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DD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540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54082"/>
    <w:rPr>
      <w:rFonts w:ascii="Tahoma" w:hAnsi="Tahoma" w:cs="Tahoma"/>
      <w:sz w:val="16"/>
      <w:szCs w:val="16"/>
    </w:rPr>
  </w:style>
  <w:style w:type="paragraph" w:styleId="Paragraphedeliste">
    <w:name w:val="List Paragraph"/>
    <w:basedOn w:val="Normal"/>
    <w:uiPriority w:val="34"/>
    <w:qFormat/>
    <w:rsid w:val="005D0C12"/>
    <w:pPr>
      <w:ind w:left="720"/>
      <w:contextualSpacing/>
    </w:pPr>
  </w:style>
  <w:style w:type="paragraph" w:customStyle="1" w:styleId="Default">
    <w:name w:val="Default"/>
    <w:rsid w:val="0078144F"/>
    <w:pPr>
      <w:autoSpaceDE w:val="0"/>
      <w:autoSpaceDN w:val="0"/>
      <w:adjustRightInd w:val="0"/>
      <w:spacing w:after="0" w:line="240" w:lineRule="auto"/>
    </w:pPr>
    <w:rPr>
      <w:rFonts w:ascii="Times New Roman" w:hAnsi="Times New Roman" w:cs="Times New Roman"/>
      <w:color w:val="000000"/>
      <w:sz w:val="24"/>
      <w:szCs w:val="24"/>
    </w:rPr>
  </w:style>
  <w:style w:type="paragraph" w:styleId="En-tte">
    <w:name w:val="header"/>
    <w:basedOn w:val="Normal"/>
    <w:link w:val="En-tteCar"/>
    <w:uiPriority w:val="99"/>
    <w:semiHidden/>
    <w:unhideWhenUsed/>
    <w:rsid w:val="0091530E"/>
    <w:pPr>
      <w:tabs>
        <w:tab w:val="center" w:pos="4153"/>
        <w:tab w:val="right" w:pos="8306"/>
      </w:tabs>
      <w:spacing w:after="0" w:line="240" w:lineRule="auto"/>
    </w:pPr>
  </w:style>
  <w:style w:type="character" w:customStyle="1" w:styleId="En-tteCar">
    <w:name w:val="En-tête Car"/>
    <w:basedOn w:val="Policepardfaut"/>
    <w:link w:val="En-tte"/>
    <w:uiPriority w:val="99"/>
    <w:semiHidden/>
    <w:rsid w:val="0091530E"/>
  </w:style>
  <w:style w:type="paragraph" w:styleId="Pieddepage">
    <w:name w:val="footer"/>
    <w:basedOn w:val="Normal"/>
    <w:link w:val="PieddepageCar"/>
    <w:uiPriority w:val="99"/>
    <w:unhideWhenUsed/>
    <w:rsid w:val="0091530E"/>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91530E"/>
  </w:style>
  <w:style w:type="character" w:styleId="Lienhypertexte">
    <w:name w:val="Hyperlink"/>
    <w:basedOn w:val="Policepardfaut"/>
    <w:uiPriority w:val="99"/>
    <w:unhideWhenUsed/>
    <w:rsid w:val="00862A0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31702969">
      <w:bodyDiv w:val="1"/>
      <w:marLeft w:val="0"/>
      <w:marRight w:val="0"/>
      <w:marTop w:val="0"/>
      <w:marBottom w:val="0"/>
      <w:divBdr>
        <w:top w:val="none" w:sz="0" w:space="0" w:color="auto"/>
        <w:left w:val="none" w:sz="0" w:space="0" w:color="auto"/>
        <w:bottom w:val="none" w:sz="0" w:space="0" w:color="auto"/>
        <w:right w:val="none" w:sz="0" w:space="0" w:color="auto"/>
      </w:divBdr>
      <w:divsChild>
        <w:div w:id="77797666">
          <w:marLeft w:val="0"/>
          <w:marRight w:val="0"/>
          <w:marTop w:val="0"/>
          <w:marBottom w:val="0"/>
          <w:divBdr>
            <w:top w:val="none" w:sz="0" w:space="0" w:color="auto"/>
            <w:left w:val="none" w:sz="0" w:space="0" w:color="auto"/>
            <w:bottom w:val="none" w:sz="0" w:space="0" w:color="auto"/>
            <w:right w:val="none" w:sz="0" w:space="0" w:color="auto"/>
          </w:divBdr>
        </w:div>
        <w:div w:id="761418385">
          <w:marLeft w:val="0"/>
          <w:marRight w:val="0"/>
          <w:marTop w:val="0"/>
          <w:marBottom w:val="0"/>
          <w:divBdr>
            <w:top w:val="none" w:sz="0" w:space="0" w:color="auto"/>
            <w:left w:val="none" w:sz="0" w:space="0" w:color="auto"/>
            <w:bottom w:val="none" w:sz="0" w:space="0" w:color="auto"/>
            <w:right w:val="none" w:sz="0" w:space="0" w:color="auto"/>
          </w:divBdr>
        </w:div>
        <w:div w:id="748966907">
          <w:marLeft w:val="0"/>
          <w:marRight w:val="0"/>
          <w:marTop w:val="0"/>
          <w:marBottom w:val="0"/>
          <w:divBdr>
            <w:top w:val="none" w:sz="0" w:space="0" w:color="auto"/>
            <w:left w:val="none" w:sz="0" w:space="0" w:color="auto"/>
            <w:bottom w:val="none" w:sz="0" w:space="0" w:color="auto"/>
            <w:right w:val="none" w:sz="0" w:space="0" w:color="auto"/>
          </w:divBdr>
        </w:div>
        <w:div w:id="1911038339">
          <w:marLeft w:val="0"/>
          <w:marRight w:val="0"/>
          <w:marTop w:val="0"/>
          <w:marBottom w:val="0"/>
          <w:divBdr>
            <w:top w:val="none" w:sz="0" w:space="0" w:color="auto"/>
            <w:left w:val="none" w:sz="0" w:space="0" w:color="auto"/>
            <w:bottom w:val="none" w:sz="0" w:space="0" w:color="auto"/>
            <w:right w:val="none" w:sz="0" w:space="0" w:color="auto"/>
          </w:divBdr>
        </w:div>
        <w:div w:id="701705490">
          <w:marLeft w:val="0"/>
          <w:marRight w:val="0"/>
          <w:marTop w:val="0"/>
          <w:marBottom w:val="0"/>
          <w:divBdr>
            <w:top w:val="none" w:sz="0" w:space="0" w:color="auto"/>
            <w:left w:val="none" w:sz="0" w:space="0" w:color="auto"/>
            <w:bottom w:val="none" w:sz="0" w:space="0" w:color="auto"/>
            <w:right w:val="none" w:sz="0" w:space="0" w:color="auto"/>
          </w:divBdr>
        </w:div>
        <w:div w:id="500391029">
          <w:marLeft w:val="0"/>
          <w:marRight w:val="0"/>
          <w:marTop w:val="0"/>
          <w:marBottom w:val="0"/>
          <w:divBdr>
            <w:top w:val="none" w:sz="0" w:space="0" w:color="auto"/>
            <w:left w:val="none" w:sz="0" w:space="0" w:color="auto"/>
            <w:bottom w:val="none" w:sz="0" w:space="0" w:color="auto"/>
            <w:right w:val="none" w:sz="0" w:space="0" w:color="auto"/>
          </w:divBdr>
        </w:div>
        <w:div w:id="639114759">
          <w:marLeft w:val="0"/>
          <w:marRight w:val="0"/>
          <w:marTop w:val="0"/>
          <w:marBottom w:val="0"/>
          <w:divBdr>
            <w:top w:val="none" w:sz="0" w:space="0" w:color="auto"/>
            <w:left w:val="none" w:sz="0" w:space="0" w:color="auto"/>
            <w:bottom w:val="none" w:sz="0" w:space="0" w:color="auto"/>
            <w:right w:val="none" w:sz="0" w:space="0" w:color="auto"/>
          </w:divBdr>
        </w:div>
        <w:div w:id="291449264">
          <w:marLeft w:val="0"/>
          <w:marRight w:val="0"/>
          <w:marTop w:val="0"/>
          <w:marBottom w:val="0"/>
          <w:divBdr>
            <w:top w:val="none" w:sz="0" w:space="0" w:color="auto"/>
            <w:left w:val="none" w:sz="0" w:space="0" w:color="auto"/>
            <w:bottom w:val="none" w:sz="0" w:space="0" w:color="auto"/>
            <w:right w:val="none" w:sz="0" w:space="0" w:color="auto"/>
          </w:divBdr>
        </w:div>
        <w:div w:id="1227568228">
          <w:marLeft w:val="0"/>
          <w:marRight w:val="0"/>
          <w:marTop w:val="0"/>
          <w:marBottom w:val="0"/>
          <w:divBdr>
            <w:top w:val="none" w:sz="0" w:space="0" w:color="auto"/>
            <w:left w:val="none" w:sz="0" w:space="0" w:color="auto"/>
            <w:bottom w:val="none" w:sz="0" w:space="0" w:color="auto"/>
            <w:right w:val="none" w:sz="0" w:space="0" w:color="auto"/>
          </w:divBdr>
        </w:div>
        <w:div w:id="1790278106">
          <w:marLeft w:val="0"/>
          <w:marRight w:val="0"/>
          <w:marTop w:val="0"/>
          <w:marBottom w:val="0"/>
          <w:divBdr>
            <w:top w:val="none" w:sz="0" w:space="0" w:color="auto"/>
            <w:left w:val="none" w:sz="0" w:space="0" w:color="auto"/>
            <w:bottom w:val="none" w:sz="0" w:space="0" w:color="auto"/>
            <w:right w:val="none" w:sz="0" w:space="0" w:color="auto"/>
          </w:divBdr>
        </w:div>
        <w:div w:id="1260597861">
          <w:marLeft w:val="0"/>
          <w:marRight w:val="0"/>
          <w:marTop w:val="0"/>
          <w:marBottom w:val="0"/>
          <w:divBdr>
            <w:top w:val="none" w:sz="0" w:space="0" w:color="auto"/>
            <w:left w:val="none" w:sz="0" w:space="0" w:color="auto"/>
            <w:bottom w:val="none" w:sz="0" w:space="0" w:color="auto"/>
            <w:right w:val="none" w:sz="0" w:space="0" w:color="auto"/>
          </w:divBdr>
        </w:div>
        <w:div w:id="1651128335">
          <w:marLeft w:val="0"/>
          <w:marRight w:val="0"/>
          <w:marTop w:val="0"/>
          <w:marBottom w:val="0"/>
          <w:divBdr>
            <w:top w:val="none" w:sz="0" w:space="0" w:color="auto"/>
            <w:left w:val="none" w:sz="0" w:space="0" w:color="auto"/>
            <w:bottom w:val="none" w:sz="0" w:space="0" w:color="auto"/>
            <w:right w:val="none" w:sz="0" w:space="0" w:color="auto"/>
          </w:divBdr>
        </w:div>
        <w:div w:id="1029526573">
          <w:marLeft w:val="0"/>
          <w:marRight w:val="0"/>
          <w:marTop w:val="0"/>
          <w:marBottom w:val="0"/>
          <w:divBdr>
            <w:top w:val="none" w:sz="0" w:space="0" w:color="auto"/>
            <w:left w:val="none" w:sz="0" w:space="0" w:color="auto"/>
            <w:bottom w:val="none" w:sz="0" w:space="0" w:color="auto"/>
            <w:right w:val="none" w:sz="0" w:space="0" w:color="auto"/>
          </w:divBdr>
        </w:div>
      </w:divsChild>
    </w:div>
    <w:div w:id="1604218161">
      <w:bodyDiv w:val="1"/>
      <w:marLeft w:val="0"/>
      <w:marRight w:val="0"/>
      <w:marTop w:val="0"/>
      <w:marBottom w:val="0"/>
      <w:divBdr>
        <w:top w:val="none" w:sz="0" w:space="0" w:color="auto"/>
        <w:left w:val="none" w:sz="0" w:space="0" w:color="auto"/>
        <w:bottom w:val="none" w:sz="0" w:space="0" w:color="auto"/>
        <w:right w:val="none" w:sz="0" w:space="0" w:color="auto"/>
      </w:divBdr>
      <w:divsChild>
        <w:div w:id="1619988702">
          <w:marLeft w:val="0"/>
          <w:marRight w:val="0"/>
          <w:marTop w:val="0"/>
          <w:marBottom w:val="0"/>
          <w:divBdr>
            <w:top w:val="none" w:sz="0" w:space="0" w:color="auto"/>
            <w:left w:val="none" w:sz="0" w:space="0" w:color="auto"/>
            <w:bottom w:val="none" w:sz="0" w:space="0" w:color="auto"/>
            <w:right w:val="none" w:sz="0" w:space="0" w:color="auto"/>
          </w:divBdr>
        </w:div>
        <w:div w:id="519979150">
          <w:marLeft w:val="0"/>
          <w:marRight w:val="0"/>
          <w:marTop w:val="0"/>
          <w:marBottom w:val="0"/>
          <w:divBdr>
            <w:top w:val="none" w:sz="0" w:space="0" w:color="auto"/>
            <w:left w:val="none" w:sz="0" w:space="0" w:color="auto"/>
            <w:bottom w:val="none" w:sz="0" w:space="0" w:color="auto"/>
            <w:right w:val="none" w:sz="0" w:space="0" w:color="auto"/>
          </w:divBdr>
        </w:div>
        <w:div w:id="626083532">
          <w:marLeft w:val="0"/>
          <w:marRight w:val="0"/>
          <w:marTop w:val="0"/>
          <w:marBottom w:val="0"/>
          <w:divBdr>
            <w:top w:val="none" w:sz="0" w:space="0" w:color="auto"/>
            <w:left w:val="none" w:sz="0" w:space="0" w:color="auto"/>
            <w:bottom w:val="none" w:sz="0" w:space="0" w:color="auto"/>
            <w:right w:val="none" w:sz="0" w:space="0" w:color="auto"/>
          </w:divBdr>
        </w:div>
        <w:div w:id="314649349">
          <w:marLeft w:val="0"/>
          <w:marRight w:val="0"/>
          <w:marTop w:val="0"/>
          <w:marBottom w:val="0"/>
          <w:divBdr>
            <w:top w:val="none" w:sz="0" w:space="0" w:color="auto"/>
            <w:left w:val="none" w:sz="0" w:space="0" w:color="auto"/>
            <w:bottom w:val="none" w:sz="0" w:space="0" w:color="auto"/>
            <w:right w:val="none" w:sz="0" w:space="0" w:color="auto"/>
          </w:divBdr>
        </w:div>
        <w:div w:id="1910381584">
          <w:marLeft w:val="0"/>
          <w:marRight w:val="0"/>
          <w:marTop w:val="0"/>
          <w:marBottom w:val="0"/>
          <w:divBdr>
            <w:top w:val="none" w:sz="0" w:space="0" w:color="auto"/>
            <w:left w:val="none" w:sz="0" w:space="0" w:color="auto"/>
            <w:bottom w:val="none" w:sz="0" w:space="0" w:color="auto"/>
            <w:right w:val="none" w:sz="0" w:space="0" w:color="auto"/>
          </w:divBdr>
        </w:div>
        <w:div w:id="797919490">
          <w:marLeft w:val="0"/>
          <w:marRight w:val="0"/>
          <w:marTop w:val="0"/>
          <w:marBottom w:val="0"/>
          <w:divBdr>
            <w:top w:val="none" w:sz="0" w:space="0" w:color="auto"/>
            <w:left w:val="none" w:sz="0" w:space="0" w:color="auto"/>
            <w:bottom w:val="none" w:sz="0" w:space="0" w:color="auto"/>
            <w:right w:val="none" w:sz="0" w:space="0" w:color="auto"/>
          </w:divBdr>
        </w:div>
        <w:div w:id="1922179558">
          <w:marLeft w:val="0"/>
          <w:marRight w:val="0"/>
          <w:marTop w:val="0"/>
          <w:marBottom w:val="0"/>
          <w:divBdr>
            <w:top w:val="none" w:sz="0" w:space="0" w:color="auto"/>
            <w:left w:val="none" w:sz="0" w:space="0" w:color="auto"/>
            <w:bottom w:val="none" w:sz="0" w:space="0" w:color="auto"/>
            <w:right w:val="none" w:sz="0" w:space="0" w:color="auto"/>
          </w:divBdr>
        </w:div>
        <w:div w:id="2100982402">
          <w:marLeft w:val="0"/>
          <w:marRight w:val="0"/>
          <w:marTop w:val="0"/>
          <w:marBottom w:val="0"/>
          <w:divBdr>
            <w:top w:val="none" w:sz="0" w:space="0" w:color="auto"/>
            <w:left w:val="none" w:sz="0" w:space="0" w:color="auto"/>
            <w:bottom w:val="none" w:sz="0" w:space="0" w:color="auto"/>
            <w:right w:val="none" w:sz="0" w:space="0" w:color="auto"/>
          </w:divBdr>
        </w:div>
        <w:div w:id="428702436">
          <w:marLeft w:val="0"/>
          <w:marRight w:val="0"/>
          <w:marTop w:val="0"/>
          <w:marBottom w:val="0"/>
          <w:divBdr>
            <w:top w:val="none" w:sz="0" w:space="0" w:color="auto"/>
            <w:left w:val="none" w:sz="0" w:space="0" w:color="auto"/>
            <w:bottom w:val="none" w:sz="0" w:space="0" w:color="auto"/>
            <w:right w:val="none" w:sz="0" w:space="0" w:color="auto"/>
          </w:divBdr>
        </w:div>
        <w:div w:id="433479515">
          <w:marLeft w:val="0"/>
          <w:marRight w:val="0"/>
          <w:marTop w:val="0"/>
          <w:marBottom w:val="0"/>
          <w:divBdr>
            <w:top w:val="none" w:sz="0" w:space="0" w:color="auto"/>
            <w:left w:val="none" w:sz="0" w:space="0" w:color="auto"/>
            <w:bottom w:val="none" w:sz="0" w:space="0" w:color="auto"/>
            <w:right w:val="none" w:sz="0" w:space="0" w:color="auto"/>
          </w:divBdr>
        </w:div>
        <w:div w:id="1211192043">
          <w:marLeft w:val="0"/>
          <w:marRight w:val="0"/>
          <w:marTop w:val="0"/>
          <w:marBottom w:val="0"/>
          <w:divBdr>
            <w:top w:val="none" w:sz="0" w:space="0" w:color="auto"/>
            <w:left w:val="none" w:sz="0" w:space="0" w:color="auto"/>
            <w:bottom w:val="none" w:sz="0" w:space="0" w:color="auto"/>
            <w:right w:val="none" w:sz="0" w:space="0" w:color="auto"/>
          </w:divBdr>
        </w:div>
        <w:div w:id="467745725">
          <w:marLeft w:val="0"/>
          <w:marRight w:val="0"/>
          <w:marTop w:val="0"/>
          <w:marBottom w:val="0"/>
          <w:divBdr>
            <w:top w:val="none" w:sz="0" w:space="0" w:color="auto"/>
            <w:left w:val="none" w:sz="0" w:space="0" w:color="auto"/>
            <w:bottom w:val="none" w:sz="0" w:space="0" w:color="auto"/>
            <w:right w:val="none" w:sz="0" w:space="0" w:color="auto"/>
          </w:divBdr>
        </w:div>
        <w:div w:id="1705789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3110</Words>
  <Characters>17106</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bleuxp</dc:creator>
  <cp:keywords/>
  <dc:description/>
  <cp:lastModifiedBy>bleuxp</cp:lastModifiedBy>
  <cp:revision>2</cp:revision>
  <dcterms:created xsi:type="dcterms:W3CDTF">2021-04-26T21:17:00Z</dcterms:created>
  <dcterms:modified xsi:type="dcterms:W3CDTF">2021-04-26T21:17:00Z</dcterms:modified>
</cp:coreProperties>
</file>